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spacing w:beforeLines="0" w:afterLines="0" w:line="560" w:lineRule="exact"/>
        <w:textAlignment w:val="auto"/>
        <w:rPr>
          <w:rFonts w:hint="eastAsia" w:ascii="黑体" w:hAnsi="黑体" w:eastAsia="黑体" w:cs="黑体"/>
          <w:b w:val="0"/>
          <w:bCs w:val="0"/>
          <w:spacing w:val="15"/>
          <w:sz w:val="32"/>
          <w:szCs w:val="32"/>
          <w:highlight w:val="none"/>
        </w:rPr>
      </w:pPr>
    </w:p>
    <w:p>
      <w:pPr>
        <w:keepNext w:val="0"/>
        <w:keepLines w:val="0"/>
        <w:pageBreakBefore w:val="0"/>
        <w:kinsoku/>
        <w:wordWrap/>
        <w:overflowPunct/>
        <w:topLinePunct w:val="0"/>
        <w:bidi w:val="0"/>
        <w:spacing w:beforeLines="0" w:afterLines="0" w:line="560" w:lineRule="exact"/>
        <w:jc w:val="center"/>
        <w:textAlignment w:val="auto"/>
        <w:rPr>
          <w:rFonts w:hint="eastAsia" w:ascii="方正小标宋简体" w:hAnsi="方正小标宋简体" w:eastAsia="方正小标宋简体" w:cs="方正小标宋简体"/>
          <w:b w:val="0"/>
          <w:bCs w:val="0"/>
          <w:spacing w:val="15"/>
          <w:sz w:val="44"/>
          <w:szCs w:val="44"/>
          <w:highlight w:val="none"/>
        </w:rPr>
      </w:pPr>
    </w:p>
    <w:p>
      <w:pPr>
        <w:keepNext w:val="0"/>
        <w:keepLines w:val="0"/>
        <w:pageBreakBefore w:val="0"/>
        <w:kinsoku/>
        <w:wordWrap/>
        <w:overflowPunct/>
        <w:topLinePunct w:val="0"/>
        <w:bidi w:val="0"/>
        <w:spacing w:beforeLines="0" w:afterLines="0" w:line="560" w:lineRule="exact"/>
        <w:jc w:val="center"/>
        <w:textAlignment w:val="auto"/>
        <w:rPr>
          <w:rFonts w:hint="eastAsia" w:ascii="方正小标宋简体" w:hAnsi="方正小标宋简体" w:eastAsia="方正小标宋简体" w:cs="方正小标宋简体"/>
          <w:bCs/>
          <w:spacing w:val="15"/>
          <w:sz w:val="44"/>
          <w:szCs w:val="44"/>
          <w:highlight w:val="none"/>
        </w:rPr>
      </w:pPr>
    </w:p>
    <w:p>
      <w:pPr>
        <w:keepNext w:val="0"/>
        <w:keepLines w:val="0"/>
        <w:pageBreakBefore w:val="0"/>
        <w:kinsoku/>
        <w:wordWrap/>
        <w:overflowPunct/>
        <w:topLinePunct w:val="0"/>
        <w:bidi w:val="0"/>
        <w:spacing w:beforeLines="0" w:afterLines="0" w:line="560" w:lineRule="exact"/>
        <w:jc w:val="center"/>
        <w:textAlignment w:val="auto"/>
        <w:rPr>
          <w:rFonts w:hint="eastAsia" w:ascii="方正小标宋简体" w:hAnsi="方正小标宋简体" w:eastAsia="方正小标宋简体" w:cs="方正小标宋简体"/>
          <w:bCs/>
          <w:spacing w:val="15"/>
          <w:sz w:val="44"/>
          <w:szCs w:val="44"/>
          <w:highlight w:val="none"/>
        </w:rPr>
      </w:pPr>
    </w:p>
    <w:p>
      <w:pPr>
        <w:keepNext w:val="0"/>
        <w:keepLines w:val="0"/>
        <w:pageBreakBefore w:val="0"/>
        <w:kinsoku/>
        <w:wordWrap/>
        <w:overflowPunct/>
        <w:topLinePunct w:val="0"/>
        <w:bidi w:val="0"/>
        <w:spacing w:beforeLines="0" w:afterLines="0" w:line="560" w:lineRule="exact"/>
        <w:jc w:val="center"/>
        <w:textAlignment w:val="auto"/>
        <w:rPr>
          <w:rFonts w:hint="eastAsia" w:ascii="方正小标宋简体" w:hAnsi="方正小标宋简体" w:eastAsia="方正小标宋简体" w:cs="方正小标宋简体"/>
          <w:bCs/>
          <w:spacing w:val="15"/>
          <w:sz w:val="44"/>
          <w:szCs w:val="44"/>
          <w:highlight w:val="none"/>
        </w:rPr>
      </w:pPr>
    </w:p>
    <w:p>
      <w:pPr>
        <w:keepNext w:val="0"/>
        <w:keepLines w:val="0"/>
        <w:pageBreakBefore w:val="0"/>
        <w:kinsoku/>
        <w:wordWrap/>
        <w:overflowPunct/>
        <w:topLinePunct w:val="0"/>
        <w:bidi w:val="0"/>
        <w:spacing w:beforeLines="0" w:afterLines="0" w:line="560" w:lineRule="exact"/>
        <w:jc w:val="center"/>
        <w:textAlignment w:val="auto"/>
        <w:rPr>
          <w:rFonts w:hint="eastAsia" w:ascii="方正小标宋简体" w:hAnsi="方正小标宋简体" w:eastAsia="方正小标宋简体" w:cs="方正小标宋简体"/>
          <w:bCs/>
          <w:spacing w:val="15"/>
          <w:sz w:val="44"/>
          <w:szCs w:val="44"/>
          <w:highlight w:val="none"/>
        </w:rPr>
      </w:pPr>
    </w:p>
    <w:p>
      <w:pPr>
        <w:keepNext w:val="0"/>
        <w:keepLines w:val="0"/>
        <w:pageBreakBefore w:val="0"/>
        <w:kinsoku/>
        <w:wordWrap/>
        <w:overflowPunct/>
        <w:topLinePunct w:val="0"/>
        <w:bidi w:val="0"/>
        <w:spacing w:beforeLines="0" w:afterLines="0" w:line="560" w:lineRule="exact"/>
        <w:jc w:val="center"/>
        <w:textAlignment w:val="auto"/>
        <w:rPr>
          <w:rFonts w:hint="eastAsia" w:ascii="方正小标宋简体" w:hAnsi="方正小标宋简体" w:eastAsia="方正小标宋简体" w:cs="方正小标宋简体"/>
          <w:bCs/>
          <w:spacing w:val="15"/>
          <w:sz w:val="44"/>
          <w:szCs w:val="44"/>
          <w:highlight w:val="none"/>
        </w:rPr>
      </w:pPr>
    </w:p>
    <w:p>
      <w:pPr>
        <w:keepNext w:val="0"/>
        <w:keepLines w:val="0"/>
        <w:pageBreakBefore w:val="0"/>
        <w:kinsoku/>
        <w:wordWrap/>
        <w:overflowPunct/>
        <w:topLinePunct w:val="0"/>
        <w:bidi w:val="0"/>
        <w:spacing w:beforeLines="0" w:afterLines="0" w:line="560" w:lineRule="exact"/>
        <w:jc w:val="center"/>
        <w:textAlignment w:val="auto"/>
        <w:rPr>
          <w:rFonts w:hint="eastAsia" w:ascii="方正小标宋简体" w:hAnsi="方正小标宋简体" w:eastAsia="方正小标宋简体" w:cs="方正小标宋简体"/>
          <w:bCs/>
          <w:spacing w:val="15"/>
          <w:sz w:val="44"/>
          <w:szCs w:val="44"/>
          <w:highlight w:val="none"/>
        </w:rPr>
      </w:pPr>
    </w:p>
    <w:p>
      <w:pPr>
        <w:keepNext w:val="0"/>
        <w:keepLines w:val="0"/>
        <w:pageBreakBefore w:val="0"/>
        <w:kinsoku/>
        <w:wordWrap/>
        <w:overflowPunct/>
        <w:topLinePunct w:val="0"/>
        <w:bidi w:val="0"/>
        <w:spacing w:beforeLines="0" w:afterLines="0" w:line="560" w:lineRule="exact"/>
        <w:jc w:val="center"/>
        <w:textAlignment w:val="auto"/>
        <w:rPr>
          <w:rFonts w:hint="eastAsia" w:ascii="方正小标宋简体" w:hAnsi="方正小标宋简体" w:eastAsia="方正小标宋简体" w:cs="方正小标宋简体"/>
          <w:bCs/>
          <w:spacing w:val="15"/>
          <w:sz w:val="44"/>
          <w:szCs w:val="44"/>
          <w:highlight w:val="none"/>
        </w:rPr>
      </w:pPr>
    </w:p>
    <w:p>
      <w:pPr>
        <w:keepNext w:val="0"/>
        <w:keepLines w:val="0"/>
        <w:pageBreakBefore w:val="0"/>
        <w:kinsoku/>
        <w:wordWrap/>
        <w:overflowPunct/>
        <w:topLinePunct w:val="0"/>
        <w:bidi w:val="0"/>
        <w:spacing w:beforeLines="0" w:afterLines="0" w:line="560" w:lineRule="exact"/>
        <w:jc w:val="center"/>
        <w:textAlignment w:val="auto"/>
        <w:rPr>
          <w:rFonts w:hint="eastAsia" w:ascii="方正小标宋简体" w:hAnsi="方正小标宋简体" w:eastAsia="方正小标宋简体" w:cs="方正小标宋简体"/>
          <w:bCs/>
          <w:spacing w:val="15"/>
          <w:sz w:val="44"/>
          <w:szCs w:val="44"/>
          <w:highlight w:val="none"/>
        </w:rPr>
      </w:pPr>
      <w:r>
        <w:rPr>
          <w:rFonts w:hint="eastAsia" w:ascii="方正小标宋简体" w:hAnsi="方正小标宋简体" w:eastAsia="方正小标宋简体" w:cs="方正小标宋简体"/>
          <w:bCs/>
          <w:spacing w:val="15"/>
          <w:sz w:val="44"/>
          <w:szCs w:val="44"/>
          <w:highlight w:val="none"/>
          <w:lang w:val="en-US" w:eastAsia="zh-CN"/>
        </w:rPr>
        <w:fldChar w:fldCharType="begin"/>
      </w:r>
      <w:r>
        <w:rPr>
          <w:rFonts w:hint="eastAsia" w:ascii="方正小标宋简体" w:hAnsi="方正小标宋简体" w:eastAsia="方正小标宋简体" w:cs="方正小标宋简体"/>
          <w:bCs/>
          <w:spacing w:val="15"/>
          <w:sz w:val="44"/>
          <w:szCs w:val="44"/>
          <w:highlight w:val="none"/>
          <w:lang w:val="en-US" w:eastAsia="zh-CN"/>
        </w:rPr>
        <w:instrText xml:space="preserve">MERGEFIELD ${page855778723.ds388518707_V_RPT_BAS_AGENCY_INFO_NAME}</w:instrText>
      </w:r>
      <w:r>
        <w:rPr>
          <w:rFonts w:hint="eastAsia" w:ascii="方正小标宋简体" w:hAnsi="方正小标宋简体" w:eastAsia="方正小标宋简体" w:cs="方正小标宋简体"/>
          <w:bCs/>
          <w:spacing w:val="15"/>
          <w:sz w:val="44"/>
          <w:szCs w:val="44"/>
          <w:highlight w:val="none"/>
          <w:lang w:val="en-US" w:eastAsia="zh-CN"/>
        </w:rPr>
        <w:fldChar w:fldCharType="separate"/>
      </w:r>
      <w:r>
        <w:rPr>
          <w:rFonts w:hint="eastAsia" w:ascii="方正小标宋简体" w:hAnsi="方正小标宋简体" w:eastAsia="方正小标宋简体" w:cs="方正小标宋简体"/>
          <w:bCs/>
          <w:spacing w:val="15"/>
          <w:sz w:val="44"/>
          <w:szCs w:val="44"/>
          <w:highlight w:val="none"/>
          <w:lang w:val="en-US" w:eastAsia="zh-CN"/>
        </w:rPr>
        <w:t>丽水市莲都区卫生健康局</w:t>
      </w:r>
      <w:r>
        <w:fldChar w:fldCharType="end"/>
      </w:r>
      <w:r>
        <w:rPr>
          <w:rFonts w:hint="eastAsia" w:ascii="方正小标宋简体" w:hAnsi="方正小标宋简体" w:eastAsia="方正小标宋简体" w:cs="方正小标宋简体"/>
          <w:bCs/>
          <w:spacing w:val="15"/>
          <w:sz w:val="44"/>
          <w:szCs w:val="44"/>
          <w:highlight w:val="none"/>
          <w:lang w:val="en-US" w:eastAsia="zh-CN"/>
        </w:rPr>
        <w:t>2023</w:t>
      </w:r>
      <w:r>
        <w:rPr>
          <w:rFonts w:hint="eastAsia" w:ascii="方正小标宋简体" w:hAnsi="方正小标宋简体" w:eastAsia="方正小标宋简体" w:cs="方正小标宋简体"/>
          <w:bCs/>
          <w:spacing w:val="15"/>
          <w:sz w:val="44"/>
          <w:szCs w:val="44"/>
          <w:highlight w:val="none"/>
        </w:rPr>
        <w:t>年</w:t>
      </w:r>
      <w:r>
        <w:rPr>
          <w:rFonts w:hint="eastAsia" w:ascii="方正小标宋简体" w:hAnsi="方正小标宋简体" w:eastAsia="方正小标宋简体" w:cs="方正小标宋简体"/>
          <w:bCs/>
          <w:spacing w:val="15"/>
          <w:sz w:val="44"/>
          <w:szCs w:val="44"/>
          <w:highlight w:val="none"/>
          <w:lang w:val="en-US" w:eastAsia="zh-CN"/>
        </w:rPr>
        <w:t>单位</w:t>
      </w:r>
      <w:r>
        <w:rPr>
          <w:rFonts w:hint="eastAsia" w:ascii="方正小标宋简体" w:hAnsi="方正小标宋简体" w:eastAsia="方正小标宋简体" w:cs="方正小标宋简体"/>
          <w:bCs/>
          <w:spacing w:val="15"/>
          <w:sz w:val="44"/>
          <w:szCs w:val="44"/>
          <w:highlight w:val="none"/>
        </w:rPr>
        <w:t>预算</w:t>
      </w:r>
    </w:p>
    <w:p>
      <w:pPr>
        <w:keepNext w:val="0"/>
        <w:keepLines w:val="0"/>
        <w:pageBreakBefore w:val="0"/>
        <w:kinsoku/>
        <w:wordWrap/>
        <w:overflowPunct/>
        <w:topLinePunct w:val="0"/>
        <w:autoSpaceDE/>
        <w:autoSpaceDN/>
        <w:bidi w:val="0"/>
        <w:adjustRightInd/>
        <w:snapToGrid/>
        <w:spacing w:beforeLines="0" w:afterLines="0" w:line="560" w:lineRule="exact"/>
        <w:ind w:right="0" w:rightChars="0" w:firstLine="590" w:firstLineChars="196"/>
        <w:textAlignment w:val="auto"/>
        <w:outlineLvl w:val="9"/>
        <w:rPr>
          <w:rStyle w:val="12"/>
          <w:rFonts w:hint="eastAsia"/>
          <w:color w:val="000000"/>
          <w:sz w:val="30"/>
          <w:szCs w:val="30"/>
          <w:highlight w:val="none"/>
        </w:rPr>
      </w:pPr>
    </w:p>
    <w:p>
      <w:pPr>
        <w:keepNext w:val="0"/>
        <w:keepLines w:val="0"/>
        <w:pageBreakBefore w:val="0"/>
        <w:kinsoku/>
        <w:wordWrap/>
        <w:overflowPunct/>
        <w:topLinePunct w:val="0"/>
        <w:autoSpaceDE/>
        <w:autoSpaceDN/>
        <w:bidi w:val="0"/>
        <w:adjustRightInd/>
        <w:snapToGrid/>
        <w:spacing w:beforeLines="0" w:afterLines="0" w:line="520" w:lineRule="exact"/>
        <w:ind w:right="0" w:rightChars="0" w:firstLine="627" w:firstLineChars="196"/>
        <w:jc w:val="center"/>
        <w:textAlignment w:val="auto"/>
        <w:outlineLvl w:val="9"/>
        <w:rPr>
          <w:rStyle w:val="12"/>
          <w:rFonts w:hint="eastAsia" w:ascii="黑体" w:eastAsia="黑体"/>
          <w:b w:val="0"/>
          <w:color w:val="000000"/>
          <w:sz w:val="32"/>
          <w:szCs w:val="32"/>
          <w:highlight w:val="yellow"/>
          <w:lang w:eastAsia="zh-CN"/>
        </w:rPr>
      </w:pPr>
    </w:p>
    <w:p>
      <w:pPr>
        <w:keepNext w:val="0"/>
        <w:keepLines w:val="0"/>
        <w:pageBreakBefore w:val="0"/>
        <w:kinsoku/>
        <w:wordWrap/>
        <w:overflowPunct/>
        <w:topLinePunct w:val="0"/>
        <w:autoSpaceDE/>
        <w:autoSpaceDN/>
        <w:bidi w:val="0"/>
        <w:adjustRightInd/>
        <w:snapToGrid/>
        <w:spacing w:beforeLines="0" w:afterLines="0" w:line="520" w:lineRule="exact"/>
        <w:ind w:right="0" w:rightChars="0" w:firstLine="627" w:firstLineChars="196"/>
        <w:jc w:val="center"/>
        <w:textAlignment w:val="auto"/>
        <w:outlineLvl w:val="9"/>
        <w:rPr>
          <w:rStyle w:val="12"/>
          <w:rFonts w:hint="eastAsia" w:ascii="黑体" w:eastAsia="黑体"/>
          <w:b w:val="0"/>
          <w:color w:val="000000"/>
          <w:sz w:val="32"/>
          <w:szCs w:val="32"/>
          <w:highlight w:val="yellow"/>
          <w:lang w:eastAsia="zh-CN"/>
        </w:rPr>
      </w:pPr>
    </w:p>
    <w:p>
      <w:pPr>
        <w:keepNext w:val="0"/>
        <w:keepLines w:val="0"/>
        <w:pageBreakBefore w:val="0"/>
        <w:kinsoku/>
        <w:wordWrap/>
        <w:overflowPunct/>
        <w:topLinePunct w:val="0"/>
        <w:autoSpaceDE/>
        <w:autoSpaceDN/>
        <w:bidi w:val="0"/>
        <w:adjustRightInd/>
        <w:snapToGrid/>
        <w:spacing w:beforeLines="0" w:afterLines="0" w:line="520" w:lineRule="exact"/>
        <w:ind w:right="0" w:rightChars="0" w:firstLine="627" w:firstLineChars="196"/>
        <w:jc w:val="center"/>
        <w:textAlignment w:val="auto"/>
        <w:outlineLvl w:val="9"/>
        <w:rPr>
          <w:rStyle w:val="12"/>
          <w:rFonts w:hint="eastAsia" w:ascii="黑体" w:eastAsia="黑体"/>
          <w:b w:val="0"/>
          <w:color w:val="000000"/>
          <w:sz w:val="32"/>
          <w:szCs w:val="32"/>
          <w:highlight w:val="yellow"/>
          <w:lang w:eastAsia="zh-CN"/>
        </w:rPr>
      </w:pPr>
    </w:p>
    <w:p>
      <w:pPr>
        <w:keepNext w:val="0"/>
        <w:keepLines w:val="0"/>
        <w:pageBreakBefore w:val="0"/>
        <w:kinsoku/>
        <w:wordWrap/>
        <w:overflowPunct/>
        <w:topLinePunct w:val="0"/>
        <w:autoSpaceDE/>
        <w:autoSpaceDN/>
        <w:bidi w:val="0"/>
        <w:adjustRightInd/>
        <w:snapToGrid/>
        <w:spacing w:beforeLines="0" w:afterLines="0" w:line="520" w:lineRule="exact"/>
        <w:ind w:right="0" w:rightChars="0" w:firstLine="627" w:firstLineChars="196"/>
        <w:jc w:val="center"/>
        <w:textAlignment w:val="auto"/>
        <w:outlineLvl w:val="9"/>
        <w:rPr>
          <w:rStyle w:val="12"/>
          <w:rFonts w:hint="eastAsia" w:ascii="黑体" w:eastAsia="黑体"/>
          <w:b w:val="0"/>
          <w:color w:val="000000"/>
          <w:sz w:val="32"/>
          <w:szCs w:val="32"/>
          <w:highlight w:val="yellow"/>
          <w:lang w:eastAsia="zh-CN"/>
        </w:rPr>
      </w:pPr>
    </w:p>
    <w:p>
      <w:pPr>
        <w:keepNext w:val="0"/>
        <w:keepLines w:val="0"/>
        <w:pageBreakBefore w:val="0"/>
        <w:kinsoku/>
        <w:wordWrap/>
        <w:overflowPunct/>
        <w:topLinePunct w:val="0"/>
        <w:autoSpaceDE/>
        <w:autoSpaceDN/>
        <w:bidi w:val="0"/>
        <w:adjustRightInd/>
        <w:snapToGrid/>
        <w:spacing w:beforeLines="0" w:afterLines="0" w:line="520" w:lineRule="exact"/>
        <w:ind w:right="0" w:rightChars="0" w:firstLine="627" w:firstLineChars="196"/>
        <w:jc w:val="center"/>
        <w:textAlignment w:val="auto"/>
        <w:outlineLvl w:val="9"/>
        <w:rPr>
          <w:rStyle w:val="12"/>
          <w:rFonts w:hint="eastAsia" w:ascii="黑体" w:eastAsia="黑体"/>
          <w:b w:val="0"/>
          <w:color w:val="000000"/>
          <w:sz w:val="32"/>
          <w:szCs w:val="32"/>
          <w:highlight w:val="yellow"/>
          <w:lang w:eastAsia="zh-CN"/>
        </w:rPr>
      </w:pPr>
    </w:p>
    <w:p>
      <w:pPr>
        <w:keepNext w:val="0"/>
        <w:keepLines w:val="0"/>
        <w:pageBreakBefore w:val="0"/>
        <w:kinsoku/>
        <w:wordWrap/>
        <w:overflowPunct/>
        <w:topLinePunct w:val="0"/>
        <w:autoSpaceDE/>
        <w:autoSpaceDN/>
        <w:bidi w:val="0"/>
        <w:adjustRightInd/>
        <w:snapToGrid/>
        <w:spacing w:beforeLines="0" w:afterLines="0" w:line="520" w:lineRule="exact"/>
        <w:ind w:right="0" w:rightChars="0" w:firstLine="627" w:firstLineChars="196"/>
        <w:jc w:val="center"/>
        <w:textAlignment w:val="auto"/>
        <w:outlineLvl w:val="9"/>
        <w:rPr>
          <w:rStyle w:val="12"/>
          <w:rFonts w:hint="eastAsia" w:ascii="黑体" w:eastAsia="黑体"/>
          <w:b w:val="0"/>
          <w:color w:val="000000"/>
          <w:sz w:val="32"/>
          <w:szCs w:val="32"/>
          <w:highlight w:val="yellow"/>
          <w:lang w:eastAsia="zh-CN"/>
        </w:rPr>
      </w:pPr>
    </w:p>
    <w:p>
      <w:pPr>
        <w:keepNext w:val="0"/>
        <w:keepLines w:val="0"/>
        <w:pageBreakBefore w:val="0"/>
        <w:kinsoku/>
        <w:wordWrap/>
        <w:overflowPunct/>
        <w:topLinePunct w:val="0"/>
        <w:autoSpaceDE/>
        <w:autoSpaceDN/>
        <w:bidi w:val="0"/>
        <w:adjustRightInd/>
        <w:snapToGrid/>
        <w:spacing w:beforeLines="0" w:afterLines="0" w:line="520" w:lineRule="exact"/>
        <w:ind w:right="0" w:rightChars="0" w:firstLine="627" w:firstLineChars="196"/>
        <w:jc w:val="center"/>
        <w:textAlignment w:val="auto"/>
        <w:outlineLvl w:val="9"/>
        <w:rPr>
          <w:rStyle w:val="12"/>
          <w:rFonts w:hint="eastAsia" w:ascii="黑体" w:eastAsia="黑体"/>
          <w:b w:val="0"/>
          <w:color w:val="000000"/>
          <w:sz w:val="32"/>
          <w:szCs w:val="32"/>
          <w:highlight w:val="yellow"/>
          <w:lang w:eastAsia="zh-CN"/>
        </w:rPr>
      </w:pPr>
    </w:p>
    <w:p>
      <w:pPr>
        <w:keepNext w:val="0"/>
        <w:keepLines w:val="0"/>
        <w:pageBreakBefore w:val="0"/>
        <w:kinsoku/>
        <w:wordWrap/>
        <w:overflowPunct/>
        <w:topLinePunct w:val="0"/>
        <w:autoSpaceDE/>
        <w:autoSpaceDN/>
        <w:bidi w:val="0"/>
        <w:adjustRightInd/>
        <w:snapToGrid/>
        <w:spacing w:beforeLines="0" w:afterLines="0" w:line="520" w:lineRule="exact"/>
        <w:ind w:right="0" w:rightChars="0" w:firstLine="627" w:firstLineChars="196"/>
        <w:jc w:val="center"/>
        <w:textAlignment w:val="auto"/>
        <w:outlineLvl w:val="9"/>
        <w:rPr>
          <w:rStyle w:val="12"/>
          <w:rFonts w:hint="eastAsia" w:ascii="黑体" w:eastAsia="黑体"/>
          <w:b w:val="0"/>
          <w:color w:val="000000"/>
          <w:sz w:val="32"/>
          <w:szCs w:val="32"/>
          <w:highlight w:val="yellow"/>
          <w:lang w:eastAsia="zh-CN"/>
        </w:rPr>
      </w:pPr>
    </w:p>
    <w:p>
      <w:pPr>
        <w:keepNext w:val="0"/>
        <w:keepLines w:val="0"/>
        <w:pageBreakBefore w:val="0"/>
        <w:kinsoku/>
        <w:wordWrap/>
        <w:overflowPunct/>
        <w:topLinePunct w:val="0"/>
        <w:autoSpaceDE/>
        <w:autoSpaceDN/>
        <w:bidi w:val="0"/>
        <w:adjustRightInd/>
        <w:snapToGrid/>
        <w:spacing w:beforeLines="0" w:afterLines="0" w:line="520" w:lineRule="exact"/>
        <w:ind w:right="0" w:rightChars="0" w:firstLine="627" w:firstLineChars="196"/>
        <w:jc w:val="center"/>
        <w:textAlignment w:val="auto"/>
        <w:outlineLvl w:val="9"/>
        <w:rPr>
          <w:rStyle w:val="12"/>
          <w:rFonts w:hint="eastAsia" w:ascii="黑体" w:eastAsia="黑体"/>
          <w:b w:val="0"/>
          <w:color w:val="000000"/>
          <w:sz w:val="32"/>
          <w:szCs w:val="32"/>
          <w:highlight w:val="yellow"/>
          <w:lang w:eastAsia="zh-CN"/>
        </w:rPr>
      </w:pPr>
    </w:p>
    <w:p>
      <w:pPr>
        <w:keepNext w:val="0"/>
        <w:keepLines w:val="0"/>
        <w:pageBreakBefore w:val="0"/>
        <w:kinsoku/>
        <w:wordWrap/>
        <w:overflowPunct/>
        <w:topLinePunct w:val="0"/>
        <w:autoSpaceDE/>
        <w:autoSpaceDN/>
        <w:bidi w:val="0"/>
        <w:adjustRightInd/>
        <w:snapToGrid/>
        <w:spacing w:beforeLines="0" w:afterLines="0" w:line="520" w:lineRule="exact"/>
        <w:ind w:right="0" w:rightChars="0" w:firstLine="627" w:firstLineChars="196"/>
        <w:jc w:val="center"/>
        <w:textAlignment w:val="auto"/>
        <w:outlineLvl w:val="9"/>
        <w:rPr>
          <w:rStyle w:val="12"/>
          <w:rFonts w:hint="eastAsia" w:ascii="黑体" w:eastAsia="黑体"/>
          <w:b w:val="0"/>
          <w:color w:val="000000"/>
          <w:sz w:val="32"/>
          <w:szCs w:val="32"/>
          <w:highlight w:val="yellow"/>
          <w:lang w:eastAsia="zh-CN"/>
        </w:rPr>
      </w:pPr>
    </w:p>
    <w:p>
      <w:pPr>
        <w:keepNext w:val="0"/>
        <w:keepLines w:val="0"/>
        <w:pageBreakBefore w:val="0"/>
        <w:kinsoku/>
        <w:wordWrap/>
        <w:overflowPunct/>
        <w:topLinePunct w:val="0"/>
        <w:autoSpaceDE/>
        <w:autoSpaceDN/>
        <w:bidi w:val="0"/>
        <w:adjustRightInd/>
        <w:snapToGrid/>
        <w:spacing w:beforeLines="0" w:afterLines="0" w:line="520" w:lineRule="exact"/>
        <w:ind w:right="0" w:rightChars="0" w:firstLine="627" w:firstLineChars="196"/>
        <w:jc w:val="center"/>
        <w:textAlignment w:val="auto"/>
        <w:outlineLvl w:val="9"/>
        <w:rPr>
          <w:rStyle w:val="12"/>
          <w:rFonts w:hint="eastAsia" w:ascii="黑体" w:eastAsia="黑体"/>
          <w:b w:val="0"/>
          <w:color w:val="000000"/>
          <w:sz w:val="32"/>
          <w:szCs w:val="32"/>
          <w:highlight w:val="yellow"/>
          <w:lang w:eastAsia="zh-CN"/>
        </w:rPr>
      </w:pPr>
    </w:p>
    <w:p>
      <w:pPr>
        <w:keepNext w:val="0"/>
        <w:keepLines w:val="0"/>
        <w:pageBreakBefore w:val="0"/>
        <w:kinsoku/>
        <w:wordWrap/>
        <w:overflowPunct/>
        <w:topLinePunct w:val="0"/>
        <w:autoSpaceDE/>
        <w:autoSpaceDN/>
        <w:bidi w:val="0"/>
        <w:adjustRightInd/>
        <w:snapToGrid/>
        <w:spacing w:beforeLines="0" w:afterLines="0" w:line="520" w:lineRule="exact"/>
        <w:ind w:right="0" w:rightChars="0" w:firstLine="627" w:firstLineChars="196"/>
        <w:jc w:val="center"/>
        <w:textAlignment w:val="auto"/>
        <w:outlineLvl w:val="9"/>
        <w:rPr>
          <w:rStyle w:val="12"/>
          <w:rFonts w:hint="eastAsia" w:ascii="黑体" w:eastAsia="黑体"/>
          <w:b w:val="0"/>
          <w:color w:val="000000"/>
          <w:sz w:val="32"/>
          <w:szCs w:val="32"/>
          <w:highlight w:val="yellow"/>
          <w:lang w:eastAsia="zh-CN"/>
        </w:rPr>
      </w:pPr>
    </w:p>
    <w:p>
      <w:pPr>
        <w:keepNext w:val="0"/>
        <w:keepLines w:val="0"/>
        <w:pageBreakBefore w:val="0"/>
        <w:kinsoku/>
        <w:wordWrap/>
        <w:overflowPunct/>
        <w:topLinePunct w:val="0"/>
        <w:autoSpaceDE/>
        <w:autoSpaceDN/>
        <w:bidi w:val="0"/>
        <w:adjustRightInd/>
        <w:snapToGrid/>
        <w:spacing w:beforeLines="0" w:afterLines="0" w:line="520" w:lineRule="exact"/>
        <w:ind w:right="0" w:rightChars="0" w:firstLine="627" w:firstLineChars="196"/>
        <w:jc w:val="center"/>
        <w:textAlignment w:val="auto"/>
        <w:outlineLvl w:val="9"/>
        <w:rPr>
          <w:rStyle w:val="12"/>
          <w:rFonts w:hint="eastAsia" w:ascii="黑体" w:eastAsia="黑体"/>
          <w:b w:val="0"/>
          <w:color w:val="000000"/>
          <w:sz w:val="32"/>
          <w:szCs w:val="32"/>
          <w:highlight w:val="yellow"/>
          <w:lang w:eastAsia="zh-CN"/>
        </w:rPr>
      </w:pPr>
    </w:p>
    <w:p>
      <w:pPr>
        <w:keepNext w:val="0"/>
        <w:keepLines w:val="0"/>
        <w:pageBreakBefore w:val="0"/>
        <w:kinsoku/>
        <w:wordWrap/>
        <w:overflowPunct/>
        <w:topLinePunct w:val="0"/>
        <w:autoSpaceDE/>
        <w:autoSpaceDN/>
        <w:bidi w:val="0"/>
        <w:adjustRightInd/>
        <w:snapToGrid/>
        <w:spacing w:beforeLines="0" w:afterLines="0" w:line="520" w:lineRule="exact"/>
        <w:ind w:right="0" w:rightChars="0"/>
        <w:jc w:val="both"/>
        <w:textAlignment w:val="auto"/>
        <w:outlineLvl w:val="9"/>
        <w:rPr>
          <w:rStyle w:val="12"/>
          <w:rFonts w:hint="eastAsia" w:ascii="黑体" w:eastAsia="黑体"/>
          <w:b w:val="0"/>
          <w:color w:val="000000"/>
          <w:sz w:val="32"/>
          <w:szCs w:val="32"/>
          <w:highlight w:val="yellow"/>
          <w:lang w:eastAsia="zh-CN"/>
        </w:rPr>
      </w:pPr>
    </w:p>
    <w:p>
      <w:pPr>
        <w:keepNext w:val="0"/>
        <w:keepLines w:val="0"/>
        <w:pageBreakBefore w:val="0"/>
        <w:kinsoku/>
        <w:wordWrap/>
        <w:overflowPunct/>
        <w:topLinePunct w:val="0"/>
        <w:autoSpaceDE/>
        <w:autoSpaceDN/>
        <w:bidi w:val="0"/>
        <w:adjustRightInd/>
        <w:snapToGrid/>
        <w:spacing w:beforeLines="0" w:afterLines="0" w:line="520" w:lineRule="exact"/>
        <w:ind w:right="0" w:rightChars="0" w:firstLine="627" w:firstLineChars="196"/>
        <w:jc w:val="center"/>
        <w:textAlignment w:val="auto"/>
        <w:outlineLvl w:val="9"/>
        <w:rPr>
          <w:rStyle w:val="12"/>
          <w:rFonts w:hint="default" w:ascii="黑体" w:eastAsia="黑体"/>
          <w:b w:val="0"/>
          <w:color w:val="000000"/>
          <w:sz w:val="32"/>
          <w:szCs w:val="32"/>
          <w:highlight w:val="none"/>
          <w:lang w:val="en-US" w:eastAsia="zh-CN"/>
        </w:rPr>
      </w:pPr>
      <w:r>
        <w:rPr>
          <w:rStyle w:val="12"/>
          <w:rFonts w:hint="eastAsia" w:ascii="黑体" w:eastAsia="黑体"/>
          <w:b w:val="0"/>
          <w:color w:val="000000"/>
          <w:sz w:val="32"/>
          <w:szCs w:val="32"/>
          <w:highlight w:val="none"/>
          <w:lang w:val="en-US" w:eastAsia="zh-CN"/>
        </w:rPr>
        <w:t>目录</w:t>
      </w:r>
    </w:p>
    <w:p>
      <w:pPr>
        <w:keepNext w:val="0"/>
        <w:keepLines w:val="0"/>
        <w:pageBreakBefore w:val="0"/>
        <w:kinsoku/>
        <w:wordWrap/>
        <w:overflowPunct/>
        <w:topLinePunct w:val="0"/>
        <w:autoSpaceDE/>
        <w:autoSpaceDN/>
        <w:bidi w:val="0"/>
        <w:adjustRightInd/>
        <w:snapToGrid/>
        <w:spacing w:beforeLines="0" w:afterLines="0" w:line="520" w:lineRule="exact"/>
        <w:ind w:right="0" w:rightChars="0"/>
        <w:textAlignment w:val="auto"/>
        <w:outlineLvl w:val="9"/>
        <w:rPr>
          <w:rFonts w:hint="default" w:ascii="Times New Roman" w:hAnsi="Times New Roman" w:eastAsia="黑体"/>
          <w:sz w:val="32"/>
        </w:rPr>
      </w:pPr>
      <w:r>
        <w:rPr>
          <w:rFonts w:hint="eastAsia" w:ascii="黑体" w:eastAsia="黑体"/>
          <w:color w:val="000000"/>
          <w:sz w:val="32"/>
          <w:highlight w:val="white"/>
        </w:rPr>
        <w:t>一、</w:t>
      </w:r>
      <w:r>
        <w:rPr>
          <w:rStyle w:val="12"/>
          <w:rFonts w:hint="eastAsia" w:ascii="黑体" w:eastAsia="黑体"/>
          <w:b w:val="0"/>
          <w:color w:val="000000"/>
          <w:sz w:val="32"/>
          <w:szCs w:val="32"/>
          <w:highlight w:val="none"/>
          <w:lang w:eastAsia="zh-CN"/>
        </w:rPr>
        <w:t>部门</w:t>
      </w:r>
      <w:r>
        <w:rPr>
          <w:rStyle w:val="12"/>
          <w:rFonts w:hint="eastAsia" w:ascii="黑体" w:eastAsia="黑体"/>
          <w:b w:val="0"/>
          <w:color w:val="000000"/>
          <w:sz w:val="32"/>
          <w:szCs w:val="32"/>
          <w:highlight w:val="none"/>
        </w:rPr>
        <w:t>概况</w:t>
      </w:r>
    </w:p>
    <w:p>
      <w:pPr>
        <w:autoSpaceDE w:val="0"/>
        <w:autoSpaceDN w:val="0"/>
        <w:adjustRightInd w:val="0"/>
        <w:ind w:leftChars="200"/>
        <w:jc w:val="left"/>
        <w:rPr>
          <w:rFonts w:hint="eastAsia" w:ascii="楷体_GB2312" w:hAnsi="楷体_GB2312" w:eastAsia="楷体_GB2312" w:cs="楷体_GB2312"/>
          <w:b w:val="0"/>
          <w:bCs/>
          <w:sz w:val="32"/>
          <w:szCs w:val="32"/>
          <w:highlight w:val="none"/>
        </w:rPr>
      </w:pPr>
      <w:r>
        <w:rPr>
          <w:rFonts w:hint="eastAsia" w:ascii="楷体_GB2312" w:hAnsi="楷体_GB2312" w:eastAsia="楷体_GB2312" w:cs="楷体_GB2312"/>
          <w:b w:val="0"/>
          <w:bCs/>
          <w:sz w:val="32"/>
          <w:szCs w:val="32"/>
          <w:highlight w:val="none"/>
        </w:rPr>
        <w:t>（一）主要职能</w:t>
      </w:r>
    </w:p>
    <w:p>
      <w:pPr>
        <w:autoSpaceDE w:val="0"/>
        <w:autoSpaceDN w:val="0"/>
        <w:adjustRightInd w:val="0"/>
        <w:ind w:leftChars="200"/>
        <w:jc w:val="left"/>
        <w:rPr>
          <w:rFonts w:hint="default" w:ascii="楷体_GB2312" w:hAnsi="楷体_GB2312" w:eastAsia="楷体_GB2312" w:cs="楷体_GB2312"/>
          <w:b w:val="0"/>
          <w:bCs/>
          <w:sz w:val="32"/>
          <w:szCs w:val="32"/>
          <w:highlight w:val="none"/>
        </w:rPr>
      </w:pPr>
      <w:r>
        <w:rPr>
          <w:rFonts w:hint="eastAsia" w:ascii="楷体_GB2312" w:hAnsi="楷体_GB2312" w:eastAsia="楷体_GB2312" w:cs="楷体_GB2312"/>
          <w:b w:val="0"/>
          <w:bCs/>
          <w:sz w:val="32"/>
          <w:szCs w:val="32"/>
          <w:highlight w:val="none"/>
        </w:rPr>
        <w:t>（二）部门机构设置情况</w:t>
      </w:r>
    </w:p>
    <w:p>
      <w:pPr>
        <w:keepNext w:val="0"/>
        <w:keepLines w:val="0"/>
        <w:pageBreakBefore w:val="0"/>
        <w:kinsoku/>
        <w:wordWrap/>
        <w:overflowPunct/>
        <w:topLinePunct w:val="0"/>
        <w:autoSpaceDE/>
        <w:autoSpaceDN/>
        <w:bidi w:val="0"/>
        <w:adjustRightInd/>
        <w:snapToGrid/>
        <w:spacing w:beforeLines="0" w:afterLines="0" w:line="520" w:lineRule="exact"/>
        <w:ind w:right="0" w:rightChars="0"/>
        <w:textAlignment w:val="auto"/>
        <w:outlineLvl w:val="9"/>
        <w:rPr>
          <w:rStyle w:val="12"/>
          <w:rFonts w:hint="eastAsia" w:ascii="黑体" w:eastAsia="黑体"/>
          <w:b w:val="0"/>
          <w:color w:val="000000"/>
          <w:sz w:val="32"/>
          <w:szCs w:val="32"/>
          <w:highlight w:val="none"/>
          <w:lang w:eastAsia="zh-CN"/>
        </w:rPr>
      </w:pPr>
      <w:r>
        <w:rPr>
          <w:rStyle w:val="12"/>
          <w:rFonts w:hint="eastAsia" w:ascii="黑体" w:eastAsia="黑体"/>
          <w:b w:val="0"/>
          <w:color w:val="000000"/>
          <w:sz w:val="32"/>
          <w:szCs w:val="32"/>
          <w:highlight w:val="none"/>
          <w:lang w:eastAsia="zh-CN"/>
        </w:rPr>
        <w:t>二、</w:t>
      </w:r>
      <w:r>
        <w:rPr>
          <w:rStyle w:val="12"/>
          <w:rFonts w:hint="eastAsia" w:ascii="黑体" w:eastAsia="黑体"/>
          <w:b w:val="0"/>
          <w:color w:val="000000"/>
          <w:sz w:val="32"/>
          <w:szCs w:val="32"/>
          <w:highlight w:val="none"/>
          <w:lang w:val="en-US" w:eastAsia="zh-CN"/>
        </w:rPr>
        <w:t>2023</w:t>
      </w:r>
      <w:r>
        <w:rPr>
          <w:rStyle w:val="12"/>
          <w:rFonts w:hint="eastAsia" w:ascii="黑体" w:eastAsia="黑体"/>
          <w:b w:val="0"/>
          <w:color w:val="000000"/>
          <w:sz w:val="32"/>
          <w:szCs w:val="32"/>
          <w:highlight w:val="none"/>
        </w:rPr>
        <w:t>年</w:t>
      </w:r>
      <w:r>
        <w:rPr>
          <w:rStyle w:val="12"/>
          <w:rFonts w:hint="eastAsia" w:ascii="黑体" w:eastAsia="黑体"/>
          <w:b w:val="0"/>
          <w:color w:val="000000"/>
          <w:sz w:val="32"/>
          <w:szCs w:val="32"/>
          <w:highlight w:val="none"/>
        </w:rPr>
        <w:fldChar w:fldCharType="begin"/>
      </w:r>
      <w:r>
        <w:rPr>
          <w:rStyle w:val="12"/>
          <w:rFonts w:hint="eastAsia" w:ascii="黑体" w:eastAsia="黑体"/>
          <w:b w:val="0"/>
          <w:color w:val="000000"/>
          <w:sz w:val="32"/>
          <w:szCs w:val="32"/>
          <w:highlight w:val="none"/>
        </w:rPr>
        <w:instrText xml:space="preserve">MERGEFIELD ${page855778723.ds388518707_V_RPT_BAS_AGENCY_INFO_NAME}</w:instrText>
      </w:r>
      <w:r>
        <w:rPr>
          <w:rStyle w:val="12"/>
          <w:rFonts w:hint="eastAsia" w:ascii="黑体" w:eastAsia="黑体"/>
          <w:b w:val="0"/>
          <w:color w:val="000000"/>
          <w:sz w:val="32"/>
          <w:szCs w:val="32"/>
          <w:highlight w:val="none"/>
        </w:rPr>
        <w:fldChar w:fldCharType="separate"/>
      </w:r>
      <w:r>
        <w:rPr>
          <w:rStyle w:val="12"/>
          <w:rFonts w:hint="eastAsia" w:ascii="黑体" w:eastAsia="黑体"/>
          <w:b w:val="0"/>
          <w:color w:val="000000"/>
          <w:sz w:val="32"/>
          <w:szCs w:val="32"/>
          <w:highlight w:val="none"/>
        </w:rPr>
        <w:t>丽水市莲都区卫生健康局</w:t>
      </w:r>
      <w:r>
        <w:fldChar w:fldCharType="end"/>
      </w:r>
      <w:r>
        <w:rPr>
          <w:rStyle w:val="12"/>
          <w:rFonts w:hint="eastAsia" w:ascii="黑体" w:eastAsia="黑体"/>
          <w:b w:val="0"/>
          <w:color w:val="000000"/>
          <w:sz w:val="32"/>
          <w:szCs w:val="32"/>
          <w:highlight w:val="none"/>
          <w:lang w:val="en-US" w:eastAsia="zh-CN"/>
        </w:rPr>
        <w:t>单位</w:t>
      </w:r>
      <w:r>
        <w:rPr>
          <w:rStyle w:val="12"/>
          <w:rFonts w:hint="eastAsia" w:ascii="黑体" w:eastAsia="黑体"/>
          <w:b w:val="0"/>
          <w:color w:val="000000"/>
          <w:sz w:val="32"/>
          <w:szCs w:val="32"/>
          <w:highlight w:val="none"/>
        </w:rPr>
        <w:t>预算安排情况说明</w:t>
      </w:r>
    </w:p>
    <w:p>
      <w:pPr>
        <w:autoSpaceDE w:val="0"/>
        <w:autoSpaceDN w:val="0"/>
        <w:adjustRightInd w:val="0"/>
        <w:ind w:leftChars="200"/>
        <w:jc w:val="left"/>
        <w:rPr>
          <w:rFonts w:hint="eastAsia" w:ascii="楷体_GB2312" w:hAnsi="楷体_GB2312" w:eastAsia="楷体_GB2312" w:cs="楷体_GB2312"/>
          <w:b w:val="0"/>
          <w:bCs/>
          <w:sz w:val="32"/>
          <w:szCs w:val="32"/>
          <w:highlight w:val="none"/>
        </w:rPr>
      </w:pPr>
      <w:r>
        <w:rPr>
          <w:rFonts w:hint="eastAsia" w:ascii="楷体_GB2312" w:hAnsi="楷体_GB2312" w:eastAsia="楷体_GB2312" w:cs="楷体_GB2312"/>
          <w:b w:val="0"/>
          <w:bCs/>
          <w:sz w:val="32"/>
          <w:szCs w:val="32"/>
          <w:highlight w:val="none"/>
        </w:rPr>
        <w:t>（一）</w:t>
      </w:r>
      <w:r>
        <w:rPr>
          <w:rFonts w:hint="eastAsia" w:ascii="楷体_GB2312" w:hAnsi="楷体_GB2312" w:eastAsia="楷体_GB2312" w:cs="楷体_GB2312"/>
          <w:b w:val="0"/>
          <w:bCs/>
          <w:sz w:val="32"/>
          <w:szCs w:val="32"/>
          <w:highlight w:val="none"/>
          <w:lang w:eastAsia="zh-CN"/>
        </w:rPr>
        <w:t>关于</w:t>
      </w:r>
      <w:r>
        <w:rPr>
          <w:rFonts w:hint="eastAsia" w:ascii="楷体_GB2312" w:hAnsi="楷体_GB2312" w:eastAsia="楷体_GB2312" w:cs="楷体_GB2312"/>
          <w:b w:val="0"/>
          <w:bCs/>
          <w:sz w:val="32"/>
          <w:szCs w:val="32"/>
          <w:highlight w:val="none"/>
          <w:lang w:eastAsia="zh-CN"/>
        </w:rPr>
        <w:fldChar w:fldCharType="begin"/>
      </w:r>
      <w:r>
        <w:rPr>
          <w:rFonts w:hint="eastAsia" w:ascii="楷体_GB2312" w:hAnsi="楷体_GB2312" w:eastAsia="楷体_GB2312" w:cs="楷体_GB2312"/>
          <w:b w:val="0"/>
          <w:bCs/>
          <w:sz w:val="32"/>
          <w:szCs w:val="32"/>
          <w:highlight w:val="none"/>
          <w:lang w:eastAsia="zh-CN"/>
        </w:rPr>
        <w:instrText xml:space="preserve">MERGEFIELD ${page855778723.ds388518707_V_RPT_BAS_AGENCY_INFO_NAME}</w:instrText>
      </w:r>
      <w:r>
        <w:rPr>
          <w:rFonts w:hint="eastAsia" w:ascii="楷体_GB2312" w:hAnsi="楷体_GB2312" w:eastAsia="楷体_GB2312" w:cs="楷体_GB2312"/>
          <w:b w:val="0"/>
          <w:bCs/>
          <w:sz w:val="32"/>
          <w:szCs w:val="32"/>
          <w:highlight w:val="none"/>
          <w:lang w:eastAsia="zh-CN"/>
        </w:rPr>
        <w:fldChar w:fldCharType="separate"/>
      </w:r>
      <w:r>
        <w:rPr>
          <w:rFonts w:hint="eastAsia" w:ascii="楷体_GB2312" w:hAnsi="楷体_GB2312" w:eastAsia="楷体_GB2312" w:cs="楷体_GB2312"/>
          <w:b w:val="0"/>
          <w:bCs/>
          <w:sz w:val="32"/>
          <w:szCs w:val="32"/>
          <w:highlight w:val="none"/>
          <w:lang w:eastAsia="zh-CN"/>
        </w:rPr>
        <w:t>丽水市莲都区卫生健康局</w:t>
      </w:r>
      <w:r>
        <w:fldChar w:fldCharType="end"/>
      </w:r>
      <w:r>
        <w:rPr>
          <w:rFonts w:hint="eastAsia" w:ascii="楷体_GB2312" w:hAnsi="楷体_GB2312" w:eastAsia="楷体_GB2312" w:cs="楷体_GB2312"/>
          <w:b w:val="0"/>
          <w:bCs/>
          <w:sz w:val="32"/>
          <w:szCs w:val="32"/>
          <w:highlight w:val="none"/>
          <w:lang w:val="en-US" w:eastAsia="zh-CN"/>
        </w:rPr>
        <w:t>2023</w:t>
      </w:r>
      <w:r>
        <w:rPr>
          <w:rFonts w:hint="eastAsia" w:ascii="楷体_GB2312" w:hAnsi="楷体_GB2312" w:eastAsia="楷体_GB2312" w:cs="楷体_GB2312"/>
          <w:b w:val="0"/>
          <w:bCs/>
          <w:sz w:val="32"/>
          <w:szCs w:val="32"/>
          <w:highlight w:val="none"/>
        </w:rPr>
        <w:t>年</w:t>
      </w:r>
      <w:r>
        <w:rPr>
          <w:rFonts w:hint="eastAsia" w:ascii="楷体_GB2312" w:hAnsi="楷体_GB2312" w:eastAsia="楷体_GB2312" w:cs="楷体_GB2312"/>
          <w:b w:val="0"/>
          <w:bCs/>
          <w:sz w:val="32"/>
          <w:szCs w:val="32"/>
          <w:highlight w:val="none"/>
          <w:lang w:eastAsia="zh-CN"/>
        </w:rPr>
        <w:t>收支预算情况的总体说明</w:t>
      </w:r>
    </w:p>
    <w:p>
      <w:pPr>
        <w:autoSpaceDE w:val="0"/>
        <w:autoSpaceDN w:val="0"/>
        <w:adjustRightInd w:val="0"/>
        <w:ind w:leftChars="200"/>
        <w:jc w:val="left"/>
        <w:rPr>
          <w:rFonts w:hint="eastAsia" w:ascii="楷体_GB2312" w:hAnsi="楷体_GB2312" w:eastAsia="楷体_GB2312" w:cs="楷体_GB2312"/>
          <w:b w:val="0"/>
          <w:bCs/>
          <w:sz w:val="32"/>
          <w:szCs w:val="32"/>
          <w:highlight w:val="none"/>
        </w:rPr>
      </w:pPr>
      <w:r>
        <w:rPr>
          <w:rFonts w:hint="eastAsia" w:ascii="楷体_GB2312" w:hAnsi="楷体_GB2312" w:eastAsia="楷体_GB2312" w:cs="楷体_GB2312"/>
          <w:b w:val="0"/>
          <w:bCs/>
          <w:sz w:val="32"/>
          <w:szCs w:val="32"/>
          <w:highlight w:val="none"/>
          <w:lang w:val="en-US" w:eastAsia="zh-CN"/>
        </w:rPr>
        <w:t>（二）</w:t>
      </w:r>
      <w:r>
        <w:rPr>
          <w:rFonts w:hint="eastAsia" w:ascii="楷体_GB2312" w:hAnsi="楷体_GB2312" w:eastAsia="楷体_GB2312" w:cs="楷体_GB2312"/>
          <w:b w:val="0"/>
          <w:bCs/>
          <w:sz w:val="32"/>
          <w:szCs w:val="32"/>
          <w:highlight w:val="none"/>
          <w:lang w:eastAsia="zh-CN"/>
        </w:rPr>
        <w:t>关于</w:t>
      </w:r>
      <w:r>
        <w:rPr>
          <w:rFonts w:hint="eastAsia" w:ascii="楷体_GB2312" w:hAnsi="楷体_GB2312" w:eastAsia="楷体_GB2312" w:cs="楷体_GB2312"/>
          <w:b w:val="0"/>
          <w:bCs/>
          <w:sz w:val="32"/>
          <w:szCs w:val="32"/>
          <w:highlight w:val="none"/>
          <w:lang w:eastAsia="zh-CN"/>
        </w:rPr>
        <w:fldChar w:fldCharType="begin"/>
      </w:r>
      <w:r>
        <w:rPr>
          <w:rFonts w:hint="eastAsia" w:ascii="楷体_GB2312" w:hAnsi="楷体_GB2312" w:eastAsia="楷体_GB2312" w:cs="楷体_GB2312"/>
          <w:b w:val="0"/>
          <w:bCs/>
          <w:sz w:val="32"/>
          <w:szCs w:val="32"/>
          <w:highlight w:val="none"/>
          <w:lang w:eastAsia="zh-CN"/>
        </w:rPr>
        <w:instrText xml:space="preserve">MERGEFIELD ${page855778723.ds388518707_V_RPT_BAS_AGENCY_INFO_NAME}</w:instrText>
      </w:r>
      <w:r>
        <w:rPr>
          <w:rFonts w:hint="eastAsia" w:ascii="楷体_GB2312" w:hAnsi="楷体_GB2312" w:eastAsia="楷体_GB2312" w:cs="楷体_GB2312"/>
          <w:b w:val="0"/>
          <w:bCs/>
          <w:sz w:val="32"/>
          <w:szCs w:val="32"/>
          <w:highlight w:val="none"/>
          <w:lang w:eastAsia="zh-CN"/>
        </w:rPr>
        <w:fldChar w:fldCharType="separate"/>
      </w:r>
      <w:r>
        <w:rPr>
          <w:rFonts w:hint="eastAsia" w:ascii="楷体_GB2312" w:hAnsi="楷体_GB2312" w:eastAsia="楷体_GB2312" w:cs="楷体_GB2312"/>
          <w:b w:val="0"/>
          <w:bCs/>
          <w:sz w:val="32"/>
          <w:szCs w:val="32"/>
          <w:highlight w:val="none"/>
          <w:lang w:eastAsia="zh-CN"/>
        </w:rPr>
        <w:t>丽水市莲都区卫生健康局</w:t>
      </w:r>
      <w:r>
        <w:fldChar w:fldCharType="end"/>
      </w:r>
      <w:r>
        <w:rPr>
          <w:rFonts w:hint="eastAsia" w:ascii="楷体_GB2312" w:hAnsi="楷体_GB2312" w:eastAsia="楷体_GB2312" w:cs="楷体_GB2312"/>
          <w:b w:val="0"/>
          <w:bCs/>
          <w:sz w:val="32"/>
          <w:szCs w:val="32"/>
          <w:highlight w:val="none"/>
          <w:lang w:val="en-US" w:eastAsia="zh-CN"/>
        </w:rPr>
        <w:t>2023</w:t>
      </w:r>
      <w:r>
        <w:rPr>
          <w:rFonts w:hint="eastAsia" w:ascii="楷体_GB2312" w:hAnsi="楷体_GB2312" w:eastAsia="楷体_GB2312" w:cs="楷体_GB2312"/>
          <w:b w:val="0"/>
          <w:bCs/>
          <w:sz w:val="32"/>
          <w:szCs w:val="32"/>
          <w:highlight w:val="none"/>
        </w:rPr>
        <w:t>年收入预算</w:t>
      </w:r>
      <w:r>
        <w:rPr>
          <w:rFonts w:hint="eastAsia" w:ascii="楷体_GB2312" w:hAnsi="楷体_GB2312" w:eastAsia="楷体_GB2312" w:cs="楷体_GB2312"/>
          <w:b w:val="0"/>
          <w:bCs/>
          <w:sz w:val="32"/>
          <w:szCs w:val="32"/>
          <w:highlight w:val="none"/>
          <w:lang w:eastAsia="zh-CN"/>
        </w:rPr>
        <w:t>情况说明</w:t>
      </w:r>
    </w:p>
    <w:p>
      <w:pPr>
        <w:autoSpaceDE w:val="0"/>
        <w:autoSpaceDN w:val="0"/>
        <w:adjustRightInd w:val="0"/>
        <w:ind w:leftChars="200"/>
        <w:jc w:val="left"/>
        <w:rPr>
          <w:rFonts w:hint="eastAsia" w:ascii="楷体_GB2312" w:hAnsi="楷体_GB2312" w:eastAsia="楷体_GB2312" w:cs="楷体_GB2312"/>
          <w:b w:val="0"/>
          <w:bCs/>
          <w:sz w:val="32"/>
          <w:szCs w:val="32"/>
          <w:highlight w:val="none"/>
        </w:rPr>
      </w:pPr>
      <w:r>
        <w:rPr>
          <w:rFonts w:hint="eastAsia" w:ascii="楷体_GB2312" w:hAnsi="楷体_GB2312" w:eastAsia="楷体_GB2312" w:cs="楷体_GB2312"/>
          <w:b w:val="0"/>
          <w:bCs/>
          <w:sz w:val="32"/>
          <w:szCs w:val="32"/>
          <w:highlight w:val="none"/>
        </w:rPr>
        <w:t>（</w:t>
      </w:r>
      <w:r>
        <w:rPr>
          <w:rFonts w:hint="eastAsia" w:ascii="楷体_GB2312" w:hAnsi="楷体_GB2312" w:eastAsia="楷体_GB2312" w:cs="楷体_GB2312"/>
          <w:b w:val="0"/>
          <w:bCs/>
          <w:sz w:val="32"/>
          <w:szCs w:val="32"/>
          <w:highlight w:val="none"/>
          <w:lang w:eastAsia="zh-CN"/>
        </w:rPr>
        <w:t>三</w:t>
      </w:r>
      <w:r>
        <w:rPr>
          <w:rFonts w:hint="eastAsia" w:ascii="楷体_GB2312" w:hAnsi="楷体_GB2312" w:eastAsia="楷体_GB2312" w:cs="楷体_GB2312"/>
          <w:b w:val="0"/>
          <w:bCs/>
          <w:sz w:val="32"/>
          <w:szCs w:val="32"/>
          <w:highlight w:val="none"/>
        </w:rPr>
        <w:t>）</w:t>
      </w:r>
      <w:r>
        <w:rPr>
          <w:rFonts w:hint="eastAsia" w:ascii="楷体_GB2312" w:hAnsi="楷体_GB2312" w:eastAsia="楷体_GB2312" w:cs="楷体_GB2312"/>
          <w:b w:val="0"/>
          <w:bCs/>
          <w:sz w:val="32"/>
          <w:szCs w:val="32"/>
          <w:highlight w:val="none"/>
          <w:lang w:eastAsia="zh-CN"/>
        </w:rPr>
        <w:t>关于</w:t>
      </w:r>
      <w:r>
        <w:rPr>
          <w:rFonts w:hint="eastAsia" w:ascii="楷体_GB2312" w:hAnsi="楷体_GB2312" w:eastAsia="楷体_GB2312" w:cs="楷体_GB2312"/>
          <w:b w:val="0"/>
          <w:bCs/>
          <w:sz w:val="32"/>
          <w:szCs w:val="32"/>
          <w:highlight w:val="none"/>
          <w:lang w:eastAsia="zh-CN"/>
        </w:rPr>
        <w:fldChar w:fldCharType="begin"/>
      </w:r>
      <w:r>
        <w:rPr>
          <w:rFonts w:hint="eastAsia" w:ascii="楷体_GB2312" w:hAnsi="楷体_GB2312" w:eastAsia="楷体_GB2312" w:cs="楷体_GB2312"/>
          <w:b w:val="0"/>
          <w:bCs/>
          <w:sz w:val="32"/>
          <w:szCs w:val="32"/>
          <w:highlight w:val="none"/>
          <w:lang w:eastAsia="zh-CN"/>
        </w:rPr>
        <w:instrText xml:space="preserve">MERGEFIELD ${page855778723.ds388518707_V_RPT_BAS_AGENCY_INFO_NAME}</w:instrText>
      </w:r>
      <w:r>
        <w:rPr>
          <w:rFonts w:hint="eastAsia" w:ascii="楷体_GB2312" w:hAnsi="楷体_GB2312" w:eastAsia="楷体_GB2312" w:cs="楷体_GB2312"/>
          <w:b w:val="0"/>
          <w:bCs/>
          <w:sz w:val="32"/>
          <w:szCs w:val="32"/>
          <w:highlight w:val="none"/>
          <w:lang w:eastAsia="zh-CN"/>
        </w:rPr>
        <w:fldChar w:fldCharType="separate"/>
      </w:r>
      <w:r>
        <w:rPr>
          <w:rFonts w:hint="eastAsia" w:ascii="楷体_GB2312" w:hAnsi="楷体_GB2312" w:eastAsia="楷体_GB2312" w:cs="楷体_GB2312"/>
          <w:b w:val="0"/>
          <w:bCs/>
          <w:sz w:val="32"/>
          <w:szCs w:val="32"/>
          <w:highlight w:val="none"/>
          <w:lang w:eastAsia="zh-CN"/>
        </w:rPr>
        <w:t>丽水市莲都区卫生健康局</w:t>
      </w:r>
      <w:r>
        <w:fldChar w:fldCharType="end"/>
      </w:r>
      <w:r>
        <w:rPr>
          <w:rFonts w:hint="eastAsia" w:ascii="楷体_GB2312" w:hAnsi="楷体_GB2312" w:eastAsia="楷体_GB2312" w:cs="楷体_GB2312"/>
          <w:b w:val="0"/>
          <w:bCs/>
          <w:sz w:val="32"/>
          <w:szCs w:val="32"/>
          <w:highlight w:val="none"/>
          <w:lang w:val="en-US" w:eastAsia="zh-CN"/>
        </w:rPr>
        <w:t>2023</w:t>
      </w:r>
      <w:r>
        <w:rPr>
          <w:rFonts w:hint="eastAsia" w:ascii="楷体_GB2312" w:hAnsi="楷体_GB2312" w:eastAsia="楷体_GB2312" w:cs="楷体_GB2312"/>
          <w:b w:val="0"/>
          <w:bCs/>
          <w:sz w:val="32"/>
          <w:szCs w:val="32"/>
          <w:highlight w:val="none"/>
        </w:rPr>
        <w:t>年支出预算</w:t>
      </w:r>
      <w:r>
        <w:rPr>
          <w:rFonts w:hint="eastAsia" w:ascii="楷体_GB2312" w:hAnsi="楷体_GB2312" w:eastAsia="楷体_GB2312" w:cs="楷体_GB2312"/>
          <w:b w:val="0"/>
          <w:bCs/>
          <w:sz w:val="32"/>
          <w:szCs w:val="32"/>
          <w:highlight w:val="none"/>
          <w:lang w:eastAsia="zh-CN"/>
        </w:rPr>
        <w:t>情况说明</w:t>
      </w:r>
      <w:r>
        <w:rPr>
          <w:rFonts w:hint="eastAsia" w:ascii="楷体_GB2312" w:hAnsi="楷体_GB2312" w:eastAsia="楷体_GB2312" w:cs="楷体_GB2312"/>
          <w:b w:val="0"/>
          <w:bCs/>
          <w:sz w:val="32"/>
          <w:szCs w:val="32"/>
          <w:highlight w:val="none"/>
        </w:rPr>
        <w:br w:type="textWrapping"/>
      </w:r>
      <w:r>
        <w:rPr>
          <w:rFonts w:hint="eastAsia" w:ascii="楷体_GB2312" w:hAnsi="楷体_GB2312" w:eastAsia="楷体_GB2312" w:cs="楷体_GB2312"/>
          <w:b w:val="0"/>
          <w:bCs/>
          <w:sz w:val="32"/>
          <w:szCs w:val="32"/>
          <w:highlight w:val="none"/>
        </w:rPr>
        <w:t>（</w:t>
      </w:r>
      <w:r>
        <w:rPr>
          <w:rFonts w:hint="eastAsia" w:ascii="楷体_GB2312" w:hAnsi="楷体_GB2312" w:eastAsia="楷体_GB2312" w:cs="楷体_GB2312"/>
          <w:b w:val="0"/>
          <w:bCs/>
          <w:sz w:val="32"/>
          <w:szCs w:val="32"/>
          <w:highlight w:val="none"/>
          <w:lang w:eastAsia="zh-CN"/>
        </w:rPr>
        <w:t>四</w:t>
      </w:r>
      <w:r>
        <w:rPr>
          <w:rFonts w:hint="eastAsia" w:ascii="楷体_GB2312" w:hAnsi="楷体_GB2312" w:eastAsia="楷体_GB2312" w:cs="楷体_GB2312"/>
          <w:b w:val="0"/>
          <w:bCs/>
          <w:sz w:val="32"/>
          <w:szCs w:val="32"/>
          <w:highlight w:val="none"/>
        </w:rPr>
        <w:t>）</w:t>
      </w:r>
      <w:r>
        <w:rPr>
          <w:rFonts w:hint="eastAsia" w:ascii="楷体_GB2312" w:hAnsi="楷体_GB2312" w:eastAsia="楷体_GB2312" w:cs="楷体_GB2312"/>
          <w:b w:val="0"/>
          <w:bCs/>
          <w:sz w:val="32"/>
          <w:szCs w:val="32"/>
          <w:highlight w:val="none"/>
          <w:lang w:eastAsia="zh-CN"/>
        </w:rPr>
        <w:t>关于</w:t>
      </w:r>
      <w:r>
        <w:rPr>
          <w:rFonts w:hint="eastAsia" w:ascii="楷体_GB2312" w:hAnsi="楷体_GB2312" w:eastAsia="楷体_GB2312" w:cs="楷体_GB2312"/>
          <w:b w:val="0"/>
          <w:bCs/>
          <w:sz w:val="32"/>
          <w:szCs w:val="32"/>
          <w:highlight w:val="none"/>
          <w:lang w:eastAsia="zh-CN"/>
        </w:rPr>
        <w:fldChar w:fldCharType="begin"/>
      </w:r>
      <w:r>
        <w:rPr>
          <w:rFonts w:hint="eastAsia" w:ascii="楷体_GB2312" w:hAnsi="楷体_GB2312" w:eastAsia="楷体_GB2312" w:cs="楷体_GB2312"/>
          <w:b w:val="0"/>
          <w:bCs/>
          <w:sz w:val="32"/>
          <w:szCs w:val="32"/>
          <w:highlight w:val="none"/>
          <w:lang w:eastAsia="zh-CN"/>
        </w:rPr>
        <w:instrText xml:space="preserve">MERGEFIELD ${page855778723.ds388518707_V_RPT_BAS_AGENCY_INFO_NAME}</w:instrText>
      </w:r>
      <w:r>
        <w:rPr>
          <w:rFonts w:hint="eastAsia" w:ascii="楷体_GB2312" w:hAnsi="楷体_GB2312" w:eastAsia="楷体_GB2312" w:cs="楷体_GB2312"/>
          <w:b w:val="0"/>
          <w:bCs/>
          <w:sz w:val="32"/>
          <w:szCs w:val="32"/>
          <w:highlight w:val="none"/>
          <w:lang w:eastAsia="zh-CN"/>
        </w:rPr>
        <w:fldChar w:fldCharType="separate"/>
      </w:r>
      <w:r>
        <w:rPr>
          <w:rFonts w:hint="eastAsia" w:ascii="楷体_GB2312" w:hAnsi="楷体_GB2312" w:eastAsia="楷体_GB2312" w:cs="楷体_GB2312"/>
          <w:b w:val="0"/>
          <w:bCs/>
          <w:sz w:val="32"/>
          <w:szCs w:val="32"/>
          <w:highlight w:val="none"/>
          <w:lang w:eastAsia="zh-CN"/>
        </w:rPr>
        <w:t>丽水市莲都区卫生健康局</w:t>
      </w:r>
      <w:r>
        <w:fldChar w:fldCharType="end"/>
      </w:r>
      <w:r>
        <w:rPr>
          <w:rFonts w:hint="eastAsia" w:ascii="楷体_GB2312" w:hAnsi="楷体_GB2312" w:eastAsia="楷体_GB2312" w:cs="楷体_GB2312"/>
          <w:b w:val="0"/>
          <w:bCs/>
          <w:sz w:val="32"/>
          <w:szCs w:val="32"/>
          <w:highlight w:val="none"/>
          <w:lang w:val="en-US" w:eastAsia="zh-CN"/>
        </w:rPr>
        <w:t>2023</w:t>
      </w:r>
      <w:r>
        <w:rPr>
          <w:rFonts w:hint="eastAsia" w:ascii="楷体_GB2312" w:hAnsi="楷体_GB2312" w:eastAsia="楷体_GB2312" w:cs="楷体_GB2312"/>
          <w:b w:val="0"/>
          <w:bCs/>
          <w:sz w:val="32"/>
          <w:szCs w:val="32"/>
          <w:highlight w:val="none"/>
        </w:rPr>
        <w:t>年财政拨款</w:t>
      </w:r>
      <w:r>
        <w:rPr>
          <w:rFonts w:hint="eastAsia" w:ascii="楷体_GB2312" w:hAnsi="楷体_GB2312" w:eastAsia="楷体_GB2312" w:cs="楷体_GB2312"/>
          <w:b w:val="0"/>
          <w:bCs/>
          <w:sz w:val="32"/>
          <w:szCs w:val="32"/>
          <w:highlight w:val="none"/>
          <w:lang w:eastAsia="zh-CN"/>
        </w:rPr>
        <w:t>收支预算情况的总体说明</w:t>
      </w:r>
    </w:p>
    <w:p>
      <w:pPr>
        <w:autoSpaceDE w:val="0"/>
        <w:autoSpaceDN w:val="0"/>
        <w:adjustRightInd w:val="0"/>
        <w:ind w:leftChars="200"/>
        <w:jc w:val="left"/>
        <w:rPr>
          <w:rFonts w:hint="eastAsia" w:ascii="楷体_GB2312" w:hAnsi="楷体_GB2312" w:eastAsia="楷体_GB2312" w:cs="楷体_GB2312"/>
          <w:b w:val="0"/>
          <w:bCs/>
          <w:sz w:val="32"/>
          <w:szCs w:val="32"/>
          <w:highlight w:val="none"/>
          <w:lang w:eastAsia="zh-CN"/>
        </w:rPr>
      </w:pPr>
      <w:r>
        <w:rPr>
          <w:rFonts w:hint="eastAsia" w:ascii="楷体_GB2312" w:hAnsi="楷体_GB2312" w:eastAsia="楷体_GB2312" w:cs="楷体_GB2312"/>
          <w:b w:val="0"/>
          <w:bCs/>
          <w:sz w:val="32"/>
          <w:szCs w:val="32"/>
          <w:highlight w:val="none"/>
          <w:lang w:eastAsia="zh-CN"/>
        </w:rPr>
        <w:t>（五）关于</w:t>
      </w:r>
      <w:r>
        <w:rPr>
          <w:rFonts w:hint="eastAsia" w:ascii="楷体_GB2312" w:hAnsi="楷体_GB2312" w:eastAsia="楷体_GB2312" w:cs="楷体_GB2312"/>
          <w:b w:val="0"/>
          <w:bCs/>
          <w:sz w:val="32"/>
          <w:szCs w:val="32"/>
          <w:highlight w:val="none"/>
          <w:lang w:eastAsia="zh-CN"/>
        </w:rPr>
        <w:fldChar w:fldCharType="begin"/>
      </w:r>
      <w:r>
        <w:rPr>
          <w:rFonts w:hint="eastAsia" w:ascii="楷体_GB2312" w:hAnsi="楷体_GB2312" w:eastAsia="楷体_GB2312" w:cs="楷体_GB2312"/>
          <w:b w:val="0"/>
          <w:bCs/>
          <w:sz w:val="32"/>
          <w:szCs w:val="32"/>
          <w:highlight w:val="none"/>
          <w:lang w:eastAsia="zh-CN"/>
        </w:rPr>
        <w:instrText xml:space="preserve">MERGEFIELD ${page855778723.ds388518707_V_RPT_BAS_AGENCY_INFO_NAME}</w:instrText>
      </w:r>
      <w:r>
        <w:rPr>
          <w:rFonts w:hint="eastAsia" w:ascii="楷体_GB2312" w:hAnsi="楷体_GB2312" w:eastAsia="楷体_GB2312" w:cs="楷体_GB2312"/>
          <w:b w:val="0"/>
          <w:bCs/>
          <w:sz w:val="32"/>
          <w:szCs w:val="32"/>
          <w:highlight w:val="none"/>
          <w:lang w:eastAsia="zh-CN"/>
        </w:rPr>
        <w:fldChar w:fldCharType="separate"/>
      </w:r>
      <w:r>
        <w:rPr>
          <w:rFonts w:hint="eastAsia" w:ascii="楷体_GB2312" w:hAnsi="楷体_GB2312" w:eastAsia="楷体_GB2312" w:cs="楷体_GB2312"/>
          <w:b w:val="0"/>
          <w:bCs/>
          <w:sz w:val="32"/>
          <w:szCs w:val="32"/>
          <w:highlight w:val="none"/>
          <w:lang w:eastAsia="zh-CN"/>
        </w:rPr>
        <w:t>丽水市莲都区卫生健康局</w:t>
      </w:r>
      <w:r>
        <w:fldChar w:fldCharType="end"/>
      </w:r>
      <w:r>
        <w:rPr>
          <w:rFonts w:hint="eastAsia" w:ascii="楷体_GB2312" w:hAnsi="楷体_GB2312" w:eastAsia="楷体_GB2312" w:cs="楷体_GB2312"/>
          <w:b w:val="0"/>
          <w:bCs/>
          <w:sz w:val="32"/>
          <w:szCs w:val="32"/>
          <w:highlight w:val="none"/>
          <w:lang w:val="en-US" w:eastAsia="zh-CN"/>
        </w:rPr>
        <w:t>2023</w:t>
      </w:r>
      <w:r>
        <w:rPr>
          <w:rFonts w:hint="eastAsia" w:ascii="楷体_GB2312" w:hAnsi="楷体_GB2312" w:eastAsia="楷体_GB2312" w:cs="楷体_GB2312"/>
          <w:b w:val="0"/>
          <w:bCs/>
          <w:sz w:val="32"/>
          <w:szCs w:val="32"/>
          <w:highlight w:val="none"/>
        </w:rPr>
        <w:t>年</w:t>
      </w:r>
      <w:r>
        <w:rPr>
          <w:rFonts w:hint="eastAsia" w:ascii="楷体_GB2312" w:hAnsi="楷体_GB2312" w:eastAsia="楷体_GB2312" w:cs="楷体_GB2312"/>
          <w:b w:val="0"/>
          <w:bCs/>
          <w:sz w:val="32"/>
          <w:szCs w:val="32"/>
          <w:highlight w:val="none"/>
          <w:lang w:eastAsia="zh-CN"/>
        </w:rPr>
        <w:t>一般公共预算拨款情况说明</w:t>
      </w:r>
    </w:p>
    <w:p>
      <w:pPr>
        <w:autoSpaceDE w:val="0"/>
        <w:autoSpaceDN w:val="0"/>
        <w:adjustRightInd w:val="0"/>
        <w:ind w:leftChars="200"/>
        <w:jc w:val="left"/>
        <w:rPr>
          <w:rFonts w:hint="eastAsia" w:ascii="楷体_GB2312" w:hAnsi="楷体_GB2312" w:eastAsia="楷体_GB2312" w:cs="楷体_GB2312"/>
          <w:b w:val="0"/>
          <w:bCs/>
          <w:sz w:val="32"/>
          <w:szCs w:val="32"/>
          <w:highlight w:val="none"/>
          <w:lang w:eastAsia="zh-CN"/>
        </w:rPr>
      </w:pPr>
      <w:r>
        <w:rPr>
          <w:rFonts w:hint="eastAsia" w:ascii="楷体_GB2312" w:hAnsi="楷体_GB2312" w:eastAsia="楷体_GB2312" w:cs="楷体_GB2312"/>
          <w:b w:val="0"/>
          <w:bCs/>
          <w:sz w:val="32"/>
          <w:szCs w:val="32"/>
          <w:highlight w:val="none"/>
          <w:lang w:val="en-US" w:eastAsia="zh-CN"/>
        </w:rPr>
        <w:t>（六）</w:t>
      </w:r>
      <w:r>
        <w:rPr>
          <w:rFonts w:hint="eastAsia" w:ascii="楷体_GB2312" w:hAnsi="楷体_GB2312" w:eastAsia="楷体_GB2312" w:cs="楷体_GB2312"/>
          <w:b w:val="0"/>
          <w:bCs/>
          <w:sz w:val="32"/>
          <w:szCs w:val="32"/>
          <w:highlight w:val="none"/>
          <w:lang w:eastAsia="zh-CN"/>
        </w:rPr>
        <w:t>关于</w:t>
      </w:r>
      <w:r>
        <w:rPr>
          <w:rFonts w:hint="eastAsia" w:ascii="楷体_GB2312" w:hAnsi="楷体_GB2312" w:eastAsia="楷体_GB2312" w:cs="楷体_GB2312"/>
          <w:b w:val="0"/>
          <w:bCs/>
          <w:sz w:val="32"/>
          <w:szCs w:val="32"/>
          <w:highlight w:val="none"/>
          <w:lang w:eastAsia="zh-CN"/>
        </w:rPr>
        <w:fldChar w:fldCharType="begin"/>
      </w:r>
      <w:r>
        <w:rPr>
          <w:rFonts w:hint="eastAsia" w:ascii="楷体_GB2312" w:hAnsi="楷体_GB2312" w:eastAsia="楷体_GB2312" w:cs="楷体_GB2312"/>
          <w:b w:val="0"/>
          <w:bCs/>
          <w:sz w:val="32"/>
          <w:szCs w:val="32"/>
          <w:highlight w:val="none"/>
          <w:lang w:eastAsia="zh-CN"/>
        </w:rPr>
        <w:instrText xml:space="preserve">MERGEFIELD ${page855778723.ds388518707_V_RPT_BAS_AGENCY_INFO_NAME}</w:instrText>
      </w:r>
      <w:r>
        <w:rPr>
          <w:rFonts w:hint="eastAsia" w:ascii="楷体_GB2312" w:hAnsi="楷体_GB2312" w:eastAsia="楷体_GB2312" w:cs="楷体_GB2312"/>
          <w:b w:val="0"/>
          <w:bCs/>
          <w:sz w:val="32"/>
          <w:szCs w:val="32"/>
          <w:highlight w:val="none"/>
          <w:lang w:eastAsia="zh-CN"/>
        </w:rPr>
        <w:fldChar w:fldCharType="separate"/>
      </w:r>
      <w:r>
        <w:rPr>
          <w:rFonts w:hint="eastAsia" w:ascii="楷体_GB2312" w:hAnsi="楷体_GB2312" w:eastAsia="楷体_GB2312" w:cs="楷体_GB2312"/>
          <w:b w:val="0"/>
          <w:bCs/>
          <w:sz w:val="32"/>
          <w:szCs w:val="32"/>
          <w:highlight w:val="none"/>
          <w:lang w:eastAsia="zh-CN"/>
        </w:rPr>
        <w:t>丽水市莲都区卫生健康局</w:t>
      </w:r>
      <w:r>
        <w:fldChar w:fldCharType="end"/>
      </w:r>
      <w:r>
        <w:rPr>
          <w:rFonts w:hint="eastAsia" w:ascii="楷体_GB2312" w:hAnsi="楷体_GB2312" w:eastAsia="楷体_GB2312" w:cs="楷体_GB2312"/>
          <w:b w:val="0"/>
          <w:bCs/>
          <w:sz w:val="32"/>
          <w:szCs w:val="32"/>
          <w:highlight w:val="none"/>
          <w:lang w:val="en-US" w:eastAsia="zh-CN"/>
        </w:rPr>
        <w:t>2023</w:t>
      </w:r>
      <w:r>
        <w:rPr>
          <w:rFonts w:hint="eastAsia" w:ascii="楷体_GB2312" w:hAnsi="楷体_GB2312" w:eastAsia="楷体_GB2312" w:cs="楷体_GB2312"/>
          <w:b w:val="0"/>
          <w:bCs/>
          <w:sz w:val="32"/>
          <w:szCs w:val="32"/>
          <w:highlight w:val="none"/>
        </w:rPr>
        <w:t>年</w:t>
      </w:r>
      <w:r>
        <w:rPr>
          <w:rFonts w:hint="eastAsia" w:ascii="楷体_GB2312" w:hAnsi="楷体_GB2312" w:eastAsia="楷体_GB2312" w:cs="楷体_GB2312"/>
          <w:b w:val="0"/>
          <w:bCs/>
          <w:sz w:val="32"/>
          <w:szCs w:val="32"/>
          <w:highlight w:val="none"/>
          <w:lang w:eastAsia="zh-CN"/>
        </w:rPr>
        <w:t>一般公共预算基本支出情况说明</w:t>
      </w:r>
    </w:p>
    <w:p>
      <w:pPr>
        <w:autoSpaceDE w:val="0"/>
        <w:autoSpaceDN w:val="0"/>
        <w:adjustRightInd w:val="0"/>
        <w:ind w:leftChars="200"/>
        <w:jc w:val="left"/>
        <w:rPr>
          <w:rFonts w:hint="eastAsia" w:ascii="楷体_GB2312" w:hAnsi="楷体_GB2312" w:eastAsia="楷体_GB2312" w:cs="楷体_GB2312"/>
          <w:b w:val="0"/>
          <w:bCs/>
          <w:sz w:val="32"/>
          <w:szCs w:val="32"/>
          <w:highlight w:val="none"/>
          <w:lang w:eastAsia="zh-CN"/>
        </w:rPr>
      </w:pPr>
      <w:r>
        <w:rPr>
          <w:rFonts w:hint="eastAsia" w:ascii="楷体_GB2312" w:hAnsi="楷体_GB2312" w:eastAsia="楷体_GB2312" w:cs="楷体_GB2312"/>
          <w:b w:val="0"/>
          <w:bCs/>
          <w:sz w:val="32"/>
          <w:szCs w:val="32"/>
          <w:highlight w:val="none"/>
          <w:lang w:eastAsia="zh-CN"/>
        </w:rPr>
        <w:t>（七）关于</w:t>
      </w:r>
      <w:r>
        <w:rPr>
          <w:rFonts w:hint="eastAsia" w:ascii="楷体_GB2312" w:hAnsi="楷体_GB2312" w:eastAsia="楷体_GB2312" w:cs="楷体_GB2312"/>
          <w:b w:val="0"/>
          <w:bCs/>
          <w:sz w:val="32"/>
          <w:szCs w:val="32"/>
          <w:highlight w:val="none"/>
          <w:lang w:eastAsia="zh-CN"/>
        </w:rPr>
        <w:fldChar w:fldCharType="begin"/>
      </w:r>
      <w:r>
        <w:rPr>
          <w:rFonts w:hint="eastAsia" w:ascii="楷体_GB2312" w:hAnsi="楷体_GB2312" w:eastAsia="楷体_GB2312" w:cs="楷体_GB2312"/>
          <w:b w:val="0"/>
          <w:bCs/>
          <w:sz w:val="32"/>
          <w:szCs w:val="32"/>
          <w:highlight w:val="none"/>
          <w:lang w:eastAsia="zh-CN"/>
        </w:rPr>
        <w:instrText xml:space="preserve">MERGEFIELD ${page855778723.ds388518707_V_RPT_BAS_AGENCY_INFO_NAME}</w:instrText>
      </w:r>
      <w:r>
        <w:rPr>
          <w:rFonts w:hint="eastAsia" w:ascii="楷体_GB2312" w:hAnsi="楷体_GB2312" w:eastAsia="楷体_GB2312" w:cs="楷体_GB2312"/>
          <w:b w:val="0"/>
          <w:bCs/>
          <w:sz w:val="32"/>
          <w:szCs w:val="32"/>
          <w:highlight w:val="none"/>
          <w:lang w:eastAsia="zh-CN"/>
        </w:rPr>
        <w:fldChar w:fldCharType="separate"/>
      </w:r>
      <w:r>
        <w:rPr>
          <w:rFonts w:hint="eastAsia" w:ascii="楷体_GB2312" w:hAnsi="楷体_GB2312" w:eastAsia="楷体_GB2312" w:cs="楷体_GB2312"/>
          <w:b w:val="0"/>
          <w:bCs/>
          <w:sz w:val="32"/>
          <w:szCs w:val="32"/>
          <w:highlight w:val="none"/>
          <w:lang w:eastAsia="zh-CN"/>
        </w:rPr>
        <w:t>丽水市莲都区卫生健康局</w:t>
      </w:r>
      <w:r>
        <w:fldChar w:fldCharType="end"/>
      </w:r>
      <w:r>
        <w:rPr>
          <w:rFonts w:hint="eastAsia" w:ascii="楷体_GB2312" w:hAnsi="楷体_GB2312" w:eastAsia="楷体_GB2312" w:cs="楷体_GB2312"/>
          <w:b w:val="0"/>
          <w:bCs/>
          <w:sz w:val="32"/>
          <w:szCs w:val="32"/>
          <w:highlight w:val="none"/>
          <w:lang w:val="en-US" w:eastAsia="zh-CN"/>
        </w:rPr>
        <w:t>2023</w:t>
      </w:r>
      <w:r>
        <w:rPr>
          <w:rFonts w:hint="eastAsia" w:ascii="楷体_GB2312" w:hAnsi="楷体_GB2312" w:eastAsia="楷体_GB2312" w:cs="楷体_GB2312"/>
          <w:b w:val="0"/>
          <w:bCs/>
          <w:sz w:val="32"/>
          <w:szCs w:val="32"/>
          <w:highlight w:val="none"/>
        </w:rPr>
        <w:t>年</w:t>
      </w:r>
      <w:r>
        <w:rPr>
          <w:rFonts w:hint="eastAsia" w:ascii="楷体_GB2312" w:hAnsi="楷体_GB2312" w:eastAsia="楷体_GB2312" w:cs="楷体_GB2312"/>
          <w:b w:val="0"/>
          <w:bCs/>
          <w:sz w:val="32"/>
          <w:szCs w:val="32"/>
          <w:highlight w:val="none"/>
          <w:lang w:eastAsia="zh-CN"/>
        </w:rPr>
        <w:t>政府性基金预算支出情况说明</w:t>
      </w:r>
    </w:p>
    <w:p>
      <w:pPr>
        <w:autoSpaceDE w:val="0"/>
        <w:autoSpaceDN w:val="0"/>
        <w:adjustRightInd w:val="0"/>
        <w:ind w:leftChars="200"/>
        <w:jc w:val="left"/>
        <w:rPr>
          <w:rFonts w:hint="eastAsia" w:ascii="楷体_GB2312" w:hAnsi="楷体_GB2312" w:eastAsia="楷体_GB2312" w:cs="楷体_GB2312"/>
          <w:b w:val="0"/>
          <w:bCs/>
          <w:sz w:val="32"/>
          <w:szCs w:val="32"/>
          <w:highlight w:val="none"/>
          <w:lang w:eastAsia="zh-CN"/>
        </w:rPr>
      </w:pPr>
      <w:r>
        <w:rPr>
          <w:rFonts w:hint="eastAsia" w:ascii="楷体_GB2312" w:hAnsi="楷体_GB2312" w:eastAsia="楷体_GB2312" w:cs="楷体_GB2312"/>
          <w:b w:val="0"/>
          <w:bCs/>
          <w:sz w:val="32"/>
          <w:szCs w:val="32"/>
          <w:highlight w:val="none"/>
          <w:lang w:eastAsia="zh-CN"/>
        </w:rPr>
        <w:t>（八）关于</w:t>
      </w:r>
      <w:r>
        <w:rPr>
          <w:rFonts w:hint="eastAsia" w:ascii="楷体_GB2312" w:hAnsi="楷体_GB2312" w:eastAsia="楷体_GB2312" w:cs="楷体_GB2312"/>
          <w:b w:val="0"/>
          <w:bCs/>
          <w:sz w:val="32"/>
          <w:szCs w:val="32"/>
          <w:highlight w:val="none"/>
          <w:lang w:eastAsia="zh-CN"/>
        </w:rPr>
        <w:fldChar w:fldCharType="begin"/>
      </w:r>
      <w:r>
        <w:rPr>
          <w:rFonts w:hint="eastAsia" w:ascii="楷体_GB2312" w:hAnsi="楷体_GB2312" w:eastAsia="楷体_GB2312" w:cs="楷体_GB2312"/>
          <w:b w:val="0"/>
          <w:bCs/>
          <w:sz w:val="32"/>
          <w:szCs w:val="32"/>
          <w:highlight w:val="none"/>
          <w:lang w:eastAsia="zh-CN"/>
        </w:rPr>
        <w:instrText xml:space="preserve">MERGEFIELD ${page855778723.ds388518707_V_RPT_BAS_AGENCY_INFO_NAME}</w:instrText>
      </w:r>
      <w:r>
        <w:rPr>
          <w:rFonts w:hint="eastAsia" w:ascii="楷体_GB2312" w:hAnsi="楷体_GB2312" w:eastAsia="楷体_GB2312" w:cs="楷体_GB2312"/>
          <w:b w:val="0"/>
          <w:bCs/>
          <w:sz w:val="32"/>
          <w:szCs w:val="32"/>
          <w:highlight w:val="none"/>
          <w:lang w:eastAsia="zh-CN"/>
        </w:rPr>
        <w:fldChar w:fldCharType="separate"/>
      </w:r>
      <w:r>
        <w:rPr>
          <w:rFonts w:hint="eastAsia" w:ascii="楷体_GB2312" w:hAnsi="楷体_GB2312" w:eastAsia="楷体_GB2312" w:cs="楷体_GB2312"/>
          <w:b w:val="0"/>
          <w:bCs/>
          <w:sz w:val="32"/>
          <w:szCs w:val="32"/>
          <w:highlight w:val="none"/>
          <w:lang w:eastAsia="zh-CN"/>
        </w:rPr>
        <w:t>丽水市莲都区卫生健康局</w:t>
      </w:r>
      <w:r>
        <w:fldChar w:fldCharType="end"/>
      </w:r>
      <w:r>
        <w:rPr>
          <w:rFonts w:hint="eastAsia" w:ascii="楷体_GB2312" w:hAnsi="楷体_GB2312" w:eastAsia="楷体_GB2312" w:cs="楷体_GB2312"/>
          <w:b w:val="0"/>
          <w:bCs/>
          <w:sz w:val="32"/>
          <w:szCs w:val="32"/>
          <w:highlight w:val="none"/>
          <w:lang w:val="en-US" w:eastAsia="zh-CN"/>
        </w:rPr>
        <w:t>2023</w:t>
      </w:r>
      <w:r>
        <w:rPr>
          <w:rFonts w:hint="eastAsia" w:ascii="楷体_GB2312" w:hAnsi="楷体_GB2312" w:eastAsia="楷体_GB2312" w:cs="楷体_GB2312"/>
          <w:b w:val="0"/>
          <w:bCs/>
          <w:sz w:val="32"/>
          <w:szCs w:val="32"/>
          <w:highlight w:val="none"/>
        </w:rPr>
        <w:t>年</w:t>
      </w:r>
      <w:r>
        <w:rPr>
          <w:rFonts w:hint="eastAsia" w:ascii="楷体_GB2312" w:hAnsi="楷体_GB2312" w:eastAsia="楷体_GB2312" w:cs="楷体_GB2312"/>
          <w:b w:val="0"/>
          <w:bCs/>
          <w:sz w:val="32"/>
          <w:szCs w:val="32"/>
          <w:highlight w:val="none"/>
          <w:lang w:val="en-US" w:eastAsia="zh-CN"/>
        </w:rPr>
        <w:t>国有资本经营预算</w:t>
      </w:r>
      <w:r>
        <w:rPr>
          <w:rFonts w:hint="eastAsia" w:ascii="楷体_GB2312" w:hAnsi="楷体_GB2312" w:eastAsia="楷体_GB2312" w:cs="楷体_GB2312"/>
          <w:b w:val="0"/>
          <w:bCs/>
          <w:sz w:val="32"/>
          <w:szCs w:val="32"/>
          <w:highlight w:val="none"/>
          <w:lang w:eastAsia="zh-CN"/>
        </w:rPr>
        <w:t>支出情况说明</w:t>
      </w:r>
    </w:p>
    <w:p>
      <w:pPr>
        <w:autoSpaceDE w:val="0"/>
        <w:autoSpaceDN w:val="0"/>
        <w:adjustRightInd w:val="0"/>
        <w:ind w:leftChars="200"/>
        <w:jc w:val="left"/>
        <w:rPr>
          <w:rFonts w:hint="eastAsia" w:ascii="楷体_GB2312" w:hAnsi="楷体_GB2312" w:eastAsia="楷体_GB2312" w:cs="楷体_GB2312"/>
          <w:b w:val="0"/>
          <w:bCs/>
          <w:sz w:val="32"/>
          <w:szCs w:val="32"/>
          <w:highlight w:val="none"/>
        </w:rPr>
      </w:pPr>
      <w:r>
        <w:rPr>
          <w:rFonts w:hint="eastAsia" w:ascii="楷体_GB2312" w:hAnsi="楷体_GB2312" w:eastAsia="楷体_GB2312" w:cs="楷体_GB2312"/>
          <w:b w:val="0"/>
          <w:bCs/>
          <w:sz w:val="32"/>
          <w:szCs w:val="32"/>
          <w:highlight w:val="none"/>
          <w:lang w:eastAsia="zh-CN"/>
        </w:rPr>
        <w:t>（九）关于</w:t>
      </w:r>
      <w:r>
        <w:rPr>
          <w:rFonts w:hint="eastAsia" w:ascii="楷体_GB2312" w:hAnsi="楷体_GB2312" w:eastAsia="楷体_GB2312" w:cs="楷体_GB2312"/>
          <w:b w:val="0"/>
          <w:bCs/>
          <w:sz w:val="32"/>
          <w:szCs w:val="32"/>
          <w:highlight w:val="none"/>
          <w:lang w:eastAsia="zh-CN"/>
        </w:rPr>
        <w:fldChar w:fldCharType="begin"/>
      </w:r>
      <w:r>
        <w:rPr>
          <w:rFonts w:hint="eastAsia" w:ascii="楷体_GB2312" w:hAnsi="楷体_GB2312" w:eastAsia="楷体_GB2312" w:cs="楷体_GB2312"/>
          <w:b w:val="0"/>
          <w:bCs/>
          <w:sz w:val="32"/>
          <w:szCs w:val="32"/>
          <w:highlight w:val="none"/>
          <w:lang w:eastAsia="zh-CN"/>
        </w:rPr>
        <w:instrText xml:space="preserve">MERGEFIELD ${page855778723.ds388518707_V_RPT_BAS_AGENCY_INFO_NAME}</w:instrText>
      </w:r>
      <w:r>
        <w:rPr>
          <w:rFonts w:hint="eastAsia" w:ascii="楷体_GB2312" w:hAnsi="楷体_GB2312" w:eastAsia="楷体_GB2312" w:cs="楷体_GB2312"/>
          <w:b w:val="0"/>
          <w:bCs/>
          <w:sz w:val="32"/>
          <w:szCs w:val="32"/>
          <w:highlight w:val="none"/>
          <w:lang w:eastAsia="zh-CN"/>
        </w:rPr>
        <w:fldChar w:fldCharType="separate"/>
      </w:r>
      <w:r>
        <w:rPr>
          <w:rFonts w:hint="eastAsia" w:ascii="楷体_GB2312" w:hAnsi="楷体_GB2312" w:eastAsia="楷体_GB2312" w:cs="楷体_GB2312"/>
          <w:b w:val="0"/>
          <w:bCs/>
          <w:sz w:val="32"/>
          <w:szCs w:val="32"/>
          <w:highlight w:val="none"/>
          <w:lang w:eastAsia="zh-CN"/>
        </w:rPr>
        <w:t>丽水市莲都区卫生健康局</w:t>
      </w:r>
      <w:r>
        <w:fldChar w:fldCharType="end"/>
      </w:r>
      <w:r>
        <w:rPr>
          <w:rFonts w:hint="eastAsia" w:ascii="楷体_GB2312" w:hAnsi="楷体_GB2312" w:eastAsia="楷体_GB2312" w:cs="楷体_GB2312"/>
          <w:b w:val="0"/>
          <w:bCs/>
          <w:sz w:val="32"/>
          <w:szCs w:val="32"/>
          <w:highlight w:val="none"/>
          <w:lang w:val="en-US" w:eastAsia="zh-CN"/>
        </w:rPr>
        <w:t>2023</w:t>
      </w:r>
      <w:r>
        <w:rPr>
          <w:rFonts w:hint="eastAsia" w:ascii="楷体_GB2312" w:hAnsi="楷体_GB2312" w:eastAsia="楷体_GB2312" w:cs="楷体_GB2312"/>
          <w:b w:val="0"/>
          <w:bCs/>
          <w:sz w:val="32"/>
          <w:szCs w:val="32"/>
          <w:highlight w:val="none"/>
        </w:rPr>
        <w:t>年</w:t>
      </w:r>
      <w:r>
        <w:rPr>
          <w:rFonts w:hint="eastAsia" w:ascii="楷体_GB2312" w:hAnsi="楷体_GB2312" w:eastAsia="楷体_GB2312" w:cs="楷体_GB2312"/>
          <w:b w:val="0"/>
          <w:bCs/>
          <w:sz w:val="32"/>
          <w:szCs w:val="32"/>
          <w:highlight w:val="none"/>
          <w:lang w:eastAsia="zh-CN"/>
        </w:rPr>
        <w:t>一般公共预算</w:t>
      </w:r>
      <w:r>
        <w:rPr>
          <w:rFonts w:hint="eastAsia" w:ascii="楷体_GB2312" w:hAnsi="楷体_GB2312" w:eastAsia="楷体_GB2312" w:cs="楷体_GB2312"/>
          <w:b w:val="0"/>
          <w:bCs/>
          <w:sz w:val="32"/>
          <w:szCs w:val="32"/>
          <w:highlight w:val="none"/>
        </w:rPr>
        <w:t>“三公”经费预算情况</w:t>
      </w:r>
      <w:r>
        <w:rPr>
          <w:rFonts w:hint="eastAsia" w:ascii="楷体_GB2312" w:hAnsi="楷体_GB2312" w:eastAsia="楷体_GB2312" w:cs="楷体_GB2312"/>
          <w:b w:val="0"/>
          <w:bCs/>
          <w:sz w:val="32"/>
          <w:szCs w:val="32"/>
          <w:highlight w:val="none"/>
          <w:lang w:eastAsia="zh-CN"/>
        </w:rPr>
        <w:t>说明</w:t>
      </w:r>
    </w:p>
    <w:p>
      <w:pPr>
        <w:autoSpaceDE w:val="0"/>
        <w:autoSpaceDN w:val="0"/>
        <w:adjustRightInd w:val="0"/>
        <w:ind w:leftChars="200"/>
        <w:jc w:val="left"/>
        <w:rPr>
          <w:rFonts w:hint="eastAsia" w:ascii="楷体_GB2312" w:hAnsi="楷体_GB2312" w:eastAsia="楷体_GB2312" w:cs="楷体_GB2312"/>
          <w:b w:val="0"/>
          <w:bCs/>
          <w:sz w:val="32"/>
          <w:szCs w:val="32"/>
          <w:highlight w:val="none"/>
        </w:rPr>
      </w:pPr>
      <w:r>
        <w:rPr>
          <w:rFonts w:hint="eastAsia" w:ascii="楷体_GB2312" w:hAnsi="楷体_GB2312" w:eastAsia="楷体_GB2312" w:cs="楷体_GB2312"/>
          <w:b w:val="0"/>
          <w:bCs/>
          <w:sz w:val="32"/>
          <w:szCs w:val="32"/>
          <w:highlight w:val="none"/>
        </w:rPr>
        <w:t>（</w:t>
      </w:r>
      <w:r>
        <w:rPr>
          <w:rFonts w:hint="eastAsia" w:ascii="楷体_GB2312" w:hAnsi="楷体_GB2312" w:eastAsia="楷体_GB2312" w:cs="楷体_GB2312"/>
          <w:b w:val="0"/>
          <w:bCs/>
          <w:sz w:val="32"/>
          <w:szCs w:val="32"/>
          <w:highlight w:val="none"/>
          <w:lang w:eastAsia="zh-CN"/>
        </w:rPr>
        <w:t>十</w:t>
      </w:r>
      <w:r>
        <w:rPr>
          <w:rFonts w:hint="eastAsia" w:ascii="楷体_GB2312" w:hAnsi="楷体_GB2312" w:eastAsia="楷体_GB2312" w:cs="楷体_GB2312"/>
          <w:b w:val="0"/>
          <w:bCs/>
          <w:sz w:val="32"/>
          <w:szCs w:val="32"/>
          <w:highlight w:val="none"/>
        </w:rPr>
        <w:t>）其他重要事项的情况说明</w:t>
      </w:r>
    </w:p>
    <w:p>
      <w:pPr>
        <w:pStyle w:val="16"/>
        <w:keepNext w:val="0"/>
        <w:keepLines w:val="0"/>
        <w:pageBreakBefore w:val="0"/>
        <w:kinsoku/>
        <w:wordWrap/>
        <w:overflowPunct/>
        <w:topLinePunct w:val="0"/>
        <w:autoSpaceDE/>
        <w:autoSpaceDN/>
        <w:bidi w:val="0"/>
        <w:adjustRightInd/>
        <w:snapToGrid/>
        <w:spacing w:beforeLines="0" w:afterLines="0" w:line="520" w:lineRule="exact"/>
        <w:ind w:right="0" w:rightChars="0"/>
        <w:textAlignment w:val="auto"/>
        <w:outlineLvl w:val="9"/>
        <w:rPr>
          <w:rStyle w:val="12"/>
          <w:rFonts w:hint="eastAsia" w:ascii="黑体" w:hAnsi="Calibri" w:eastAsia="黑体" w:cs="Times New Roman"/>
          <w:b w:val="0"/>
          <w:color w:val="000000"/>
          <w:kern w:val="2"/>
          <w:sz w:val="32"/>
          <w:szCs w:val="32"/>
          <w:highlight w:val="none"/>
          <w:lang w:val="en-US" w:eastAsia="zh-CN" w:bidi="ar-SA"/>
        </w:rPr>
      </w:pPr>
      <w:r>
        <w:rPr>
          <w:rStyle w:val="12"/>
          <w:rFonts w:hint="eastAsia" w:ascii="黑体" w:hAnsi="Calibri" w:eastAsia="黑体" w:cs="Times New Roman"/>
          <w:b w:val="0"/>
          <w:color w:val="000000"/>
          <w:kern w:val="2"/>
          <w:sz w:val="32"/>
          <w:szCs w:val="32"/>
          <w:highlight w:val="none"/>
          <w:lang w:val="en-US" w:eastAsia="zh-CN" w:bidi="ar-SA"/>
        </w:rPr>
        <w:t>三、名词解释</w:t>
      </w:r>
    </w:p>
    <w:p>
      <w:pPr>
        <w:keepNext w:val="0"/>
        <w:keepLines w:val="0"/>
        <w:pageBreakBefore w:val="0"/>
        <w:kinsoku/>
        <w:wordWrap/>
        <w:overflowPunct/>
        <w:topLinePunct w:val="0"/>
        <w:autoSpaceDE/>
        <w:autoSpaceDN/>
        <w:bidi w:val="0"/>
        <w:adjustRightInd/>
        <w:snapToGrid/>
        <w:spacing w:beforeLines="0" w:afterLines="0" w:line="520" w:lineRule="exact"/>
        <w:ind w:right="0" w:rightChars="0"/>
        <w:textAlignment w:val="auto"/>
        <w:outlineLvl w:val="9"/>
        <w:rPr>
          <w:rStyle w:val="12"/>
          <w:rFonts w:hint="eastAsia" w:ascii="黑体" w:eastAsia="黑体"/>
          <w:b w:val="0"/>
          <w:color w:val="000000"/>
          <w:sz w:val="32"/>
          <w:szCs w:val="32"/>
          <w:highlight w:val="none"/>
          <w:lang w:eastAsia="zh-CN"/>
        </w:rPr>
      </w:pPr>
      <w:r>
        <w:rPr>
          <w:rStyle w:val="12"/>
          <w:rFonts w:hint="eastAsia" w:ascii="黑体" w:eastAsia="黑体"/>
          <w:b w:val="0"/>
          <w:color w:val="000000"/>
          <w:sz w:val="32"/>
          <w:szCs w:val="32"/>
          <w:highlight w:val="none"/>
          <w:lang w:eastAsia="zh-CN"/>
        </w:rPr>
        <w:t>四、</w:t>
      </w:r>
      <w:r>
        <w:rPr>
          <w:rStyle w:val="12"/>
          <w:rFonts w:hint="eastAsia" w:ascii="黑体" w:eastAsia="黑体"/>
          <w:b w:val="0"/>
          <w:color w:val="000000"/>
          <w:sz w:val="32"/>
          <w:szCs w:val="32"/>
          <w:highlight w:val="none"/>
          <w:lang w:val="en-US" w:eastAsia="zh-CN"/>
        </w:rPr>
        <w:t>2023</w:t>
      </w:r>
      <w:r>
        <w:rPr>
          <w:rStyle w:val="12"/>
          <w:rFonts w:hint="eastAsia" w:ascii="黑体" w:eastAsia="黑体"/>
          <w:b w:val="0"/>
          <w:color w:val="000000"/>
          <w:sz w:val="32"/>
          <w:szCs w:val="32"/>
          <w:highlight w:val="none"/>
        </w:rPr>
        <w:t>年</w:t>
      </w:r>
      <w:r>
        <w:rPr>
          <w:rStyle w:val="12"/>
          <w:rFonts w:hint="eastAsia" w:ascii="黑体" w:eastAsia="黑体"/>
          <w:b w:val="0"/>
          <w:color w:val="000000"/>
          <w:sz w:val="32"/>
          <w:szCs w:val="32"/>
          <w:highlight w:val="none"/>
        </w:rPr>
        <w:fldChar w:fldCharType="begin"/>
      </w:r>
      <w:r>
        <w:rPr>
          <w:rStyle w:val="12"/>
          <w:rFonts w:hint="eastAsia" w:ascii="黑体" w:eastAsia="黑体"/>
          <w:b w:val="0"/>
          <w:color w:val="000000"/>
          <w:sz w:val="32"/>
          <w:szCs w:val="32"/>
          <w:highlight w:val="none"/>
        </w:rPr>
        <w:instrText xml:space="preserve">MERGEFIELD ${page855778723.ds388518707_V_RPT_BAS_AGENCY_INFO_NAME}</w:instrText>
      </w:r>
      <w:r>
        <w:rPr>
          <w:rStyle w:val="12"/>
          <w:rFonts w:hint="eastAsia" w:ascii="黑体" w:eastAsia="黑体"/>
          <w:b w:val="0"/>
          <w:color w:val="000000"/>
          <w:sz w:val="32"/>
          <w:szCs w:val="32"/>
          <w:highlight w:val="none"/>
        </w:rPr>
        <w:fldChar w:fldCharType="separate"/>
      </w:r>
      <w:r>
        <w:rPr>
          <w:rStyle w:val="12"/>
          <w:rFonts w:hint="eastAsia" w:ascii="黑体" w:eastAsia="黑体"/>
          <w:b w:val="0"/>
          <w:color w:val="000000"/>
          <w:sz w:val="32"/>
          <w:szCs w:val="32"/>
          <w:highlight w:val="none"/>
        </w:rPr>
        <w:t>丽水市莲都区卫生健康局</w:t>
      </w:r>
      <w:r>
        <w:fldChar w:fldCharType="end"/>
      </w:r>
      <w:r>
        <w:rPr>
          <w:rStyle w:val="12"/>
          <w:rFonts w:hint="eastAsia" w:ascii="黑体" w:eastAsia="黑体"/>
          <w:b w:val="0"/>
          <w:color w:val="000000"/>
          <w:sz w:val="32"/>
          <w:szCs w:val="32"/>
          <w:highlight w:val="none"/>
          <w:lang w:val="en-US" w:eastAsia="zh-CN"/>
        </w:rPr>
        <w:t>单位</w:t>
      </w:r>
      <w:r>
        <w:rPr>
          <w:rStyle w:val="12"/>
          <w:rFonts w:hint="eastAsia" w:ascii="黑体" w:eastAsia="黑体"/>
          <w:b w:val="0"/>
          <w:color w:val="000000"/>
          <w:sz w:val="32"/>
          <w:szCs w:val="32"/>
          <w:highlight w:val="none"/>
          <w:lang w:eastAsia="zh-CN"/>
        </w:rPr>
        <w:t>预算表</w:t>
      </w:r>
    </w:p>
    <w:p>
      <w:pPr>
        <w:autoSpaceDE w:val="0"/>
        <w:autoSpaceDN w:val="0"/>
        <w:adjustRightInd w:val="0"/>
        <w:ind w:leftChars="200"/>
        <w:jc w:val="left"/>
        <w:rPr>
          <w:rFonts w:hint="eastAsia" w:ascii="楷体_GB2312" w:hAnsi="楷体_GB2312" w:eastAsia="楷体_GB2312" w:cs="楷体_GB2312"/>
          <w:b w:val="0"/>
          <w:bCs/>
          <w:sz w:val="32"/>
          <w:szCs w:val="32"/>
          <w:highlight w:val="none"/>
          <w:lang w:val="en-US" w:eastAsia="zh-CN"/>
        </w:rPr>
      </w:pPr>
      <w:r>
        <w:rPr>
          <w:rFonts w:hint="eastAsia" w:ascii="楷体_GB2312" w:hAnsi="楷体_GB2312" w:eastAsia="楷体_GB2312" w:cs="楷体_GB2312"/>
          <w:b w:val="0"/>
          <w:bCs/>
          <w:sz w:val="32"/>
          <w:szCs w:val="32"/>
          <w:highlight w:val="none"/>
          <w:lang w:val="en-US" w:eastAsia="zh-CN"/>
        </w:rPr>
        <w:t>（一）2023年单位收支预算总表</w:t>
      </w:r>
    </w:p>
    <w:p>
      <w:pPr>
        <w:autoSpaceDE w:val="0"/>
        <w:autoSpaceDN w:val="0"/>
        <w:adjustRightInd w:val="0"/>
        <w:ind w:leftChars="200"/>
        <w:jc w:val="left"/>
        <w:rPr>
          <w:rFonts w:hint="eastAsia" w:ascii="楷体_GB2312" w:hAnsi="楷体_GB2312" w:eastAsia="楷体_GB2312" w:cs="楷体_GB2312"/>
          <w:b w:val="0"/>
          <w:bCs/>
          <w:sz w:val="32"/>
          <w:szCs w:val="32"/>
          <w:highlight w:val="none"/>
          <w:lang w:val="en-US" w:eastAsia="zh-CN"/>
        </w:rPr>
      </w:pPr>
      <w:r>
        <w:rPr>
          <w:rFonts w:hint="eastAsia" w:ascii="楷体_GB2312" w:hAnsi="楷体_GB2312" w:eastAsia="楷体_GB2312" w:cs="楷体_GB2312"/>
          <w:b w:val="0"/>
          <w:bCs/>
          <w:sz w:val="32"/>
          <w:szCs w:val="32"/>
          <w:highlight w:val="none"/>
          <w:lang w:val="en-US" w:eastAsia="zh-CN"/>
        </w:rPr>
        <w:t>（二）2023年单位收入预算总表</w:t>
      </w:r>
    </w:p>
    <w:p>
      <w:pPr>
        <w:autoSpaceDE w:val="0"/>
        <w:autoSpaceDN w:val="0"/>
        <w:adjustRightInd w:val="0"/>
        <w:ind w:leftChars="200"/>
        <w:jc w:val="left"/>
        <w:rPr>
          <w:rFonts w:hint="eastAsia" w:ascii="楷体_GB2312" w:hAnsi="楷体_GB2312" w:eastAsia="楷体_GB2312" w:cs="楷体_GB2312"/>
          <w:b w:val="0"/>
          <w:bCs/>
          <w:sz w:val="32"/>
          <w:szCs w:val="32"/>
          <w:highlight w:val="none"/>
          <w:lang w:val="en-US" w:eastAsia="zh-CN"/>
        </w:rPr>
      </w:pPr>
      <w:r>
        <w:rPr>
          <w:rFonts w:hint="eastAsia" w:ascii="楷体_GB2312" w:hAnsi="楷体_GB2312" w:eastAsia="楷体_GB2312" w:cs="楷体_GB2312"/>
          <w:b w:val="0"/>
          <w:bCs/>
          <w:sz w:val="32"/>
          <w:szCs w:val="32"/>
          <w:highlight w:val="none"/>
          <w:lang w:val="en-US" w:eastAsia="zh-CN"/>
        </w:rPr>
        <w:t>（三）2023年单位支出预算总表</w:t>
      </w:r>
    </w:p>
    <w:p>
      <w:pPr>
        <w:autoSpaceDE w:val="0"/>
        <w:autoSpaceDN w:val="0"/>
        <w:adjustRightInd w:val="0"/>
        <w:ind w:leftChars="200"/>
        <w:jc w:val="left"/>
        <w:rPr>
          <w:rFonts w:hint="eastAsia" w:ascii="楷体_GB2312" w:hAnsi="楷体_GB2312" w:eastAsia="楷体_GB2312" w:cs="楷体_GB2312"/>
          <w:b w:val="0"/>
          <w:bCs/>
          <w:sz w:val="32"/>
          <w:szCs w:val="32"/>
          <w:highlight w:val="none"/>
          <w:lang w:val="en-US" w:eastAsia="zh-CN"/>
        </w:rPr>
      </w:pPr>
      <w:r>
        <w:rPr>
          <w:rFonts w:hint="eastAsia" w:ascii="楷体_GB2312" w:hAnsi="楷体_GB2312" w:eastAsia="楷体_GB2312" w:cs="楷体_GB2312"/>
          <w:b w:val="0"/>
          <w:bCs/>
          <w:sz w:val="32"/>
          <w:szCs w:val="32"/>
          <w:highlight w:val="none"/>
          <w:lang w:val="en-US" w:eastAsia="zh-CN"/>
        </w:rPr>
        <w:t>（四）2023年单位财政拨款收支预算总表</w:t>
      </w:r>
    </w:p>
    <w:p>
      <w:pPr>
        <w:autoSpaceDE w:val="0"/>
        <w:autoSpaceDN w:val="0"/>
        <w:adjustRightInd w:val="0"/>
        <w:ind w:leftChars="200"/>
        <w:jc w:val="left"/>
        <w:rPr>
          <w:rFonts w:hint="eastAsia" w:ascii="楷体_GB2312" w:hAnsi="楷体_GB2312" w:eastAsia="楷体_GB2312" w:cs="楷体_GB2312"/>
          <w:b w:val="0"/>
          <w:bCs/>
          <w:sz w:val="32"/>
          <w:szCs w:val="32"/>
          <w:highlight w:val="none"/>
          <w:lang w:val="en-US" w:eastAsia="zh-CN"/>
        </w:rPr>
      </w:pPr>
      <w:r>
        <w:rPr>
          <w:rFonts w:hint="eastAsia" w:ascii="楷体_GB2312" w:hAnsi="楷体_GB2312" w:eastAsia="楷体_GB2312" w:cs="楷体_GB2312"/>
          <w:b w:val="0"/>
          <w:bCs/>
          <w:sz w:val="32"/>
          <w:szCs w:val="32"/>
          <w:highlight w:val="none"/>
          <w:lang w:val="en-US" w:eastAsia="zh-CN"/>
        </w:rPr>
        <w:t>（五）2023年单位一般公共预算支出表</w:t>
      </w:r>
    </w:p>
    <w:p>
      <w:pPr>
        <w:autoSpaceDE w:val="0"/>
        <w:autoSpaceDN w:val="0"/>
        <w:adjustRightInd w:val="0"/>
        <w:ind w:leftChars="200"/>
        <w:jc w:val="left"/>
        <w:rPr>
          <w:rFonts w:hint="eastAsia" w:ascii="楷体_GB2312" w:hAnsi="楷体_GB2312" w:eastAsia="楷体_GB2312" w:cs="楷体_GB2312"/>
          <w:b w:val="0"/>
          <w:bCs/>
          <w:sz w:val="32"/>
          <w:szCs w:val="32"/>
          <w:highlight w:val="none"/>
          <w:lang w:val="en-US" w:eastAsia="zh-CN"/>
        </w:rPr>
      </w:pPr>
      <w:r>
        <w:rPr>
          <w:rFonts w:hint="eastAsia" w:ascii="楷体_GB2312" w:hAnsi="楷体_GB2312" w:eastAsia="楷体_GB2312" w:cs="楷体_GB2312"/>
          <w:b w:val="0"/>
          <w:bCs/>
          <w:sz w:val="32"/>
          <w:szCs w:val="32"/>
          <w:highlight w:val="none"/>
          <w:lang w:val="en-US" w:eastAsia="zh-CN"/>
        </w:rPr>
        <w:t>（六）2023年单位一般公共预算基本支出表</w:t>
      </w:r>
    </w:p>
    <w:p>
      <w:pPr>
        <w:autoSpaceDE w:val="0"/>
        <w:autoSpaceDN w:val="0"/>
        <w:adjustRightInd w:val="0"/>
        <w:ind w:leftChars="200"/>
        <w:jc w:val="left"/>
        <w:rPr>
          <w:rFonts w:hint="eastAsia" w:ascii="楷体_GB2312" w:hAnsi="楷体_GB2312" w:eastAsia="楷体_GB2312" w:cs="楷体_GB2312"/>
          <w:b w:val="0"/>
          <w:bCs/>
          <w:sz w:val="32"/>
          <w:szCs w:val="32"/>
          <w:highlight w:val="none"/>
          <w:lang w:val="en-US" w:eastAsia="zh-CN"/>
        </w:rPr>
      </w:pPr>
      <w:r>
        <w:rPr>
          <w:rFonts w:hint="eastAsia" w:ascii="楷体_GB2312" w:hAnsi="楷体_GB2312" w:eastAsia="楷体_GB2312" w:cs="楷体_GB2312"/>
          <w:b w:val="0"/>
          <w:bCs/>
          <w:sz w:val="32"/>
          <w:szCs w:val="32"/>
          <w:highlight w:val="none"/>
          <w:lang w:val="en-US" w:eastAsia="zh-CN"/>
        </w:rPr>
        <w:t>（七）2023年单位一般公共预算“三公”经费支出表</w:t>
      </w:r>
    </w:p>
    <w:p>
      <w:pPr>
        <w:autoSpaceDE w:val="0"/>
        <w:autoSpaceDN w:val="0"/>
        <w:adjustRightInd w:val="0"/>
        <w:ind w:leftChars="200"/>
        <w:jc w:val="left"/>
        <w:rPr>
          <w:rFonts w:hint="eastAsia" w:ascii="楷体_GB2312" w:hAnsi="楷体_GB2312" w:eastAsia="楷体_GB2312" w:cs="楷体_GB2312"/>
          <w:b w:val="0"/>
          <w:bCs/>
          <w:sz w:val="32"/>
          <w:szCs w:val="32"/>
          <w:highlight w:val="none"/>
          <w:lang w:val="en-US" w:eastAsia="zh-CN"/>
        </w:rPr>
      </w:pPr>
      <w:r>
        <w:rPr>
          <w:rFonts w:hint="eastAsia" w:ascii="楷体_GB2312" w:hAnsi="楷体_GB2312" w:eastAsia="楷体_GB2312" w:cs="楷体_GB2312"/>
          <w:b w:val="0"/>
          <w:bCs/>
          <w:sz w:val="32"/>
          <w:szCs w:val="32"/>
          <w:highlight w:val="none"/>
          <w:lang w:val="en-US" w:eastAsia="zh-CN"/>
        </w:rPr>
        <w:t>（八）2023年单位政府性基金预算支出表</w:t>
      </w:r>
    </w:p>
    <w:p>
      <w:pPr>
        <w:autoSpaceDE w:val="0"/>
        <w:autoSpaceDN w:val="0"/>
        <w:adjustRightInd w:val="0"/>
        <w:ind w:leftChars="200"/>
        <w:jc w:val="left"/>
        <w:rPr>
          <w:rFonts w:hint="eastAsia" w:ascii="楷体_GB2312" w:hAnsi="楷体_GB2312" w:eastAsia="楷体_GB2312" w:cs="楷体_GB2312"/>
          <w:b w:val="0"/>
          <w:bCs/>
          <w:sz w:val="32"/>
          <w:szCs w:val="32"/>
          <w:highlight w:val="none"/>
          <w:lang w:val="en-US" w:eastAsia="zh-CN"/>
        </w:rPr>
      </w:pPr>
      <w:r>
        <w:rPr>
          <w:rFonts w:hint="eastAsia" w:ascii="楷体_GB2312" w:hAnsi="楷体_GB2312" w:eastAsia="楷体_GB2312" w:cs="楷体_GB2312"/>
          <w:b w:val="0"/>
          <w:bCs/>
          <w:sz w:val="32"/>
          <w:szCs w:val="32"/>
          <w:highlight w:val="none"/>
          <w:lang w:val="en-US" w:eastAsia="zh-CN"/>
        </w:rPr>
        <w:t>（九）2023年单位国有资本经营预算支出表</w:t>
      </w:r>
    </w:p>
    <w:p>
      <w:pPr>
        <w:autoSpaceDE w:val="0"/>
        <w:autoSpaceDN w:val="0"/>
        <w:adjustRightInd w:val="0"/>
        <w:ind w:leftChars="200"/>
        <w:jc w:val="left"/>
        <w:rPr>
          <w:rFonts w:hint="default" w:ascii="楷体_GB2312" w:hAnsi="楷体_GB2312" w:eastAsia="楷体_GB2312" w:cs="楷体_GB2312"/>
          <w:b w:val="0"/>
          <w:bCs/>
          <w:sz w:val="32"/>
          <w:szCs w:val="32"/>
          <w:highlight w:val="none"/>
          <w:lang w:val="en-US" w:eastAsia="zh-CN"/>
        </w:rPr>
      </w:pPr>
      <w:r>
        <w:rPr>
          <w:rFonts w:hint="eastAsia" w:ascii="楷体_GB2312" w:hAnsi="楷体_GB2312" w:eastAsia="楷体_GB2312" w:cs="楷体_GB2312"/>
          <w:b w:val="0"/>
          <w:bCs/>
          <w:sz w:val="32"/>
          <w:szCs w:val="32"/>
          <w:highlight w:val="none"/>
          <w:lang w:val="en-US" w:eastAsia="zh-CN"/>
        </w:rPr>
        <w:t>（十）2023年单位项目支出预算表</w:t>
      </w:r>
    </w:p>
    <w:p>
      <w:pPr>
        <w:keepNext w:val="0"/>
        <w:keepLines w:val="0"/>
        <w:pageBreakBefore w:val="0"/>
        <w:kinsoku/>
        <w:wordWrap/>
        <w:overflowPunct/>
        <w:topLinePunct w:val="0"/>
        <w:autoSpaceDE/>
        <w:autoSpaceDN/>
        <w:bidi w:val="0"/>
        <w:adjustRightInd/>
        <w:snapToGrid/>
        <w:spacing w:beforeLines="0" w:afterLines="0" w:line="520" w:lineRule="exact"/>
        <w:ind w:right="0" w:rightChars="0" w:firstLine="627" w:firstLineChars="196"/>
        <w:textAlignment w:val="auto"/>
        <w:outlineLvl w:val="9"/>
        <w:rPr>
          <w:rStyle w:val="12"/>
          <w:rFonts w:hint="eastAsia" w:ascii="黑体" w:eastAsia="黑体"/>
          <w:b w:val="0"/>
          <w:color w:val="000000"/>
          <w:sz w:val="32"/>
          <w:szCs w:val="32"/>
          <w:highlight w:val="none"/>
        </w:rPr>
      </w:pPr>
    </w:p>
    <w:p>
      <w:pPr>
        <w:pStyle w:val="2"/>
        <w:rPr>
          <w:rStyle w:val="12"/>
          <w:rFonts w:hint="eastAsia" w:ascii="黑体" w:eastAsia="黑体"/>
          <w:b w:val="0"/>
          <w:color w:val="000000"/>
          <w:sz w:val="32"/>
          <w:szCs w:val="32"/>
          <w:highlight w:val="none"/>
        </w:rPr>
      </w:pPr>
    </w:p>
    <w:p>
      <w:pPr>
        <w:pStyle w:val="2"/>
        <w:rPr>
          <w:rStyle w:val="12"/>
          <w:rFonts w:hint="eastAsia" w:ascii="黑体" w:eastAsia="黑体"/>
          <w:b w:val="0"/>
          <w:color w:val="000000"/>
          <w:sz w:val="32"/>
          <w:szCs w:val="32"/>
          <w:highlight w:val="none"/>
        </w:rPr>
      </w:pPr>
    </w:p>
    <w:p>
      <w:pPr>
        <w:pStyle w:val="2"/>
        <w:rPr>
          <w:rStyle w:val="12"/>
          <w:rFonts w:hint="eastAsia" w:ascii="黑体" w:eastAsia="黑体"/>
          <w:b w:val="0"/>
          <w:color w:val="000000"/>
          <w:sz w:val="32"/>
          <w:szCs w:val="32"/>
          <w:highlight w:val="none"/>
        </w:rPr>
      </w:pPr>
    </w:p>
    <w:p>
      <w:pPr>
        <w:pStyle w:val="2"/>
        <w:rPr>
          <w:rStyle w:val="12"/>
          <w:rFonts w:hint="eastAsia" w:ascii="黑体" w:eastAsia="黑体"/>
          <w:b w:val="0"/>
          <w:color w:val="000000"/>
          <w:sz w:val="32"/>
          <w:szCs w:val="32"/>
          <w:highlight w:val="none"/>
        </w:rPr>
      </w:pPr>
    </w:p>
    <w:p>
      <w:pPr>
        <w:pStyle w:val="2"/>
        <w:rPr>
          <w:rStyle w:val="12"/>
          <w:rFonts w:hint="eastAsia" w:ascii="黑体" w:eastAsia="黑体"/>
          <w:b w:val="0"/>
          <w:color w:val="000000"/>
          <w:sz w:val="32"/>
          <w:szCs w:val="32"/>
          <w:highlight w:val="none"/>
        </w:rPr>
      </w:pPr>
    </w:p>
    <w:p>
      <w:pPr>
        <w:pStyle w:val="2"/>
        <w:rPr>
          <w:rStyle w:val="12"/>
          <w:rFonts w:hint="eastAsia" w:ascii="黑体" w:eastAsia="黑体"/>
          <w:b w:val="0"/>
          <w:color w:val="000000"/>
          <w:sz w:val="32"/>
          <w:szCs w:val="32"/>
          <w:highlight w:val="none"/>
        </w:rPr>
      </w:pPr>
    </w:p>
    <w:p>
      <w:pPr>
        <w:pStyle w:val="2"/>
        <w:rPr>
          <w:rStyle w:val="12"/>
          <w:rFonts w:hint="eastAsia" w:ascii="黑体" w:eastAsia="黑体"/>
          <w:b w:val="0"/>
          <w:color w:val="000000"/>
          <w:sz w:val="32"/>
          <w:szCs w:val="32"/>
          <w:highlight w:val="none"/>
        </w:rPr>
      </w:pPr>
    </w:p>
    <w:p>
      <w:pPr>
        <w:pStyle w:val="2"/>
        <w:tabs>
          <w:tab w:val="left" w:pos="2608"/>
        </w:tabs>
        <w:rPr>
          <w:rStyle w:val="12"/>
          <w:rFonts w:hint="eastAsia" w:ascii="黑体" w:eastAsia="黑体"/>
          <w:b w:val="0"/>
          <w:color w:val="000000"/>
          <w:sz w:val="32"/>
          <w:szCs w:val="32"/>
          <w:highlight w:val="none"/>
          <w:lang w:eastAsia="zh-CN"/>
        </w:rPr>
      </w:pPr>
    </w:p>
    <w:p>
      <w:pPr>
        <w:pStyle w:val="2"/>
        <w:tabs>
          <w:tab w:val="left" w:pos="2608"/>
        </w:tabs>
        <w:rPr>
          <w:rStyle w:val="12"/>
          <w:rFonts w:hint="eastAsia" w:ascii="黑体" w:eastAsia="黑体"/>
          <w:b w:val="0"/>
          <w:color w:val="000000"/>
          <w:sz w:val="32"/>
          <w:szCs w:val="32"/>
          <w:highlight w:val="none"/>
          <w:lang w:eastAsia="zh-CN"/>
        </w:rPr>
      </w:pPr>
    </w:p>
    <w:p>
      <w:pPr>
        <w:keepNext w:val="0"/>
        <w:keepLines w:val="0"/>
        <w:pageBreakBefore w:val="0"/>
        <w:kinsoku/>
        <w:wordWrap/>
        <w:overflowPunct/>
        <w:topLinePunct w:val="0"/>
        <w:autoSpaceDE/>
        <w:autoSpaceDN/>
        <w:bidi w:val="0"/>
        <w:adjustRightInd/>
        <w:snapToGrid/>
        <w:spacing w:beforeLines="0" w:afterLines="0" w:line="520" w:lineRule="exact"/>
        <w:ind w:right="0" w:rightChars="0" w:firstLine="627" w:firstLineChars="196"/>
        <w:textAlignment w:val="auto"/>
        <w:outlineLvl w:val="9"/>
        <w:rPr>
          <w:rStyle w:val="12"/>
          <w:rFonts w:hint="eastAsia" w:ascii="黑体" w:eastAsia="黑体"/>
          <w:b w:val="0"/>
          <w:color w:val="000000"/>
          <w:sz w:val="32"/>
          <w:szCs w:val="32"/>
          <w:highlight w:val="none"/>
        </w:rPr>
      </w:pPr>
      <w:r>
        <w:rPr>
          <w:rStyle w:val="12"/>
          <w:rFonts w:hint="eastAsia" w:ascii="黑体" w:eastAsia="黑体"/>
          <w:b w:val="0"/>
          <w:color w:val="000000"/>
          <w:sz w:val="32"/>
          <w:szCs w:val="32"/>
          <w:highlight w:val="none"/>
        </w:rPr>
        <w:t>一、</w:t>
      </w:r>
      <w:r>
        <w:rPr>
          <w:rStyle w:val="12"/>
          <w:rFonts w:hint="eastAsia" w:ascii="黑体" w:eastAsia="黑体"/>
          <w:b w:val="0"/>
          <w:color w:val="000000"/>
          <w:sz w:val="32"/>
          <w:szCs w:val="32"/>
          <w:highlight w:val="none"/>
          <w:lang w:val="en-US" w:eastAsia="zh-CN"/>
        </w:rPr>
        <w:t>单位</w:t>
      </w:r>
      <w:r>
        <w:rPr>
          <w:rStyle w:val="12"/>
          <w:rFonts w:hint="eastAsia" w:ascii="黑体" w:eastAsia="黑体"/>
          <w:b w:val="0"/>
          <w:color w:val="000000"/>
          <w:sz w:val="32"/>
          <w:szCs w:val="32"/>
          <w:highlight w:val="none"/>
        </w:rPr>
        <w:t>概况</w:t>
      </w:r>
    </w:p>
    <w:p>
      <w:pPr>
        <w:keepNext w:val="0"/>
        <w:keepLines w:val="0"/>
        <w:pageBreakBefore w:val="0"/>
        <w:kinsoku/>
        <w:wordWrap/>
        <w:overflowPunct/>
        <w:topLinePunct w:val="0"/>
        <w:autoSpaceDE/>
        <w:autoSpaceDN/>
        <w:bidi w:val="0"/>
        <w:adjustRightInd/>
        <w:snapToGrid/>
        <w:spacing w:beforeLines="0" w:afterLines="0" w:line="520" w:lineRule="exact"/>
        <w:ind w:right="0" w:rightChars="0" w:firstLine="627" w:firstLineChars="196"/>
        <w:textAlignment w:val="auto"/>
        <w:outlineLvl w:val="9"/>
        <w:rPr>
          <w:rFonts w:hint="eastAsia" w:ascii="楷体_GB2312" w:hAnsi="楷体_GB2312" w:eastAsia="楷体_GB2312" w:cs="楷体_GB2312"/>
          <w:b w:val="0"/>
          <w:bCs/>
          <w:sz w:val="32"/>
          <w:szCs w:val="32"/>
          <w:highlight w:val="none"/>
          <w:lang w:eastAsia="zh-CN"/>
        </w:rPr>
      </w:pPr>
      <w:r>
        <w:rPr>
          <w:rFonts w:hint="eastAsia" w:ascii="楷体_GB2312" w:hAnsi="楷体_GB2312" w:eastAsia="楷体_GB2312" w:cs="楷体_GB2312"/>
          <w:b w:val="0"/>
          <w:bCs/>
          <w:sz w:val="32"/>
          <w:szCs w:val="32"/>
          <w:highlight w:val="none"/>
        </w:rPr>
        <w:t>（一）主要职能</w:t>
      </w:r>
    </w:p>
    <w:p>
      <w:pPr>
        <w:autoSpaceDE w:val="0"/>
        <w:autoSpaceDN w:val="0"/>
        <w:adjustRightInd w:val="0"/>
        <w:spacing w:beforeLines="0" w:afterLines="0" w:line="560" w:lineRule="exact"/>
        <w:ind w:firstLine="595"/>
        <w:rPr>
          <w:rFonts w:hint="eastAsia" w:ascii="仿宋_GB2312" w:hAnsi="微软雅黑" w:eastAsia="仿宋_GB2312"/>
          <w:color w:val="111F2C"/>
          <w:sz w:val="32"/>
          <w:shd w:val="clear" w:color="auto" w:fill="FFFFFF"/>
        </w:rPr>
      </w:pPr>
      <w:r>
        <w:rPr>
          <w:rFonts w:hint="eastAsia" w:ascii="仿宋_GB2312" w:hAnsi="微软雅黑" w:eastAsia="仿宋_GB2312"/>
          <w:color w:val="111F2C"/>
          <w:sz w:val="32"/>
          <w:shd w:val="clear" w:color="auto" w:fill="FFFFFF"/>
        </w:rPr>
        <w:t>1</w:t>
      </w:r>
      <w:r>
        <w:rPr>
          <w:rFonts w:hint="eastAsia" w:ascii="仿宋_GB2312" w:hAnsi="微软雅黑" w:eastAsia="仿宋_GB2312"/>
          <w:color w:val="111F2C"/>
          <w:sz w:val="32"/>
          <w:shd w:val="clear" w:color="auto" w:fill="FFFFFF"/>
          <w:lang w:val="en-US" w:eastAsia="zh-CN"/>
        </w:rPr>
        <w:t>.</w:t>
      </w:r>
      <w:r>
        <w:rPr>
          <w:rFonts w:hint="eastAsia" w:ascii="仿宋_GB2312" w:hAnsi="微软雅黑" w:eastAsia="仿宋_GB2312"/>
          <w:color w:val="111F2C"/>
          <w:sz w:val="32"/>
          <w:shd w:val="clear" w:color="auto" w:fill="FFFFFF"/>
        </w:rPr>
        <w:t>落实全区国民健康政策，负责编制和实施全区卫生健康事业发展政策、规划，统筹规划全区卫生健康资源配置。制定并组织实施卫生健康基本公共服务均等化、普惠化、便捷化和公共资源向基层延伸等政策措施。</w:t>
      </w:r>
      <w:r>
        <w:rPr>
          <w:rFonts w:hint="eastAsia" w:ascii="仿宋_GB2312" w:hAnsi="微软雅黑" w:eastAsia="仿宋_GB2312"/>
          <w:color w:val="111F2C"/>
          <w:sz w:val="32"/>
        </w:rPr>
        <w:br w:type="textWrapping"/>
      </w:r>
      <w:r>
        <w:rPr>
          <w:rFonts w:hint="eastAsia" w:ascii="仿宋_GB2312" w:hAnsi="微软雅黑" w:eastAsia="仿宋_GB2312"/>
          <w:color w:val="111F2C"/>
          <w:sz w:val="32"/>
          <w:shd w:val="clear" w:color="auto" w:fill="FFFFFF"/>
        </w:rPr>
        <w:t xml:space="preserve">    2</w:t>
      </w:r>
      <w:r>
        <w:rPr>
          <w:rFonts w:hint="eastAsia" w:ascii="仿宋_GB2312" w:hAnsi="微软雅黑" w:eastAsia="仿宋_GB2312"/>
          <w:color w:val="111F2C"/>
          <w:sz w:val="32"/>
          <w:shd w:val="clear" w:color="auto" w:fill="FFFFFF"/>
          <w:lang w:val="en-US" w:eastAsia="zh-CN"/>
        </w:rPr>
        <w:t>.</w:t>
      </w:r>
      <w:r>
        <w:rPr>
          <w:rFonts w:hint="eastAsia" w:ascii="仿宋_GB2312" w:hAnsi="微软雅黑" w:eastAsia="仿宋_GB2312"/>
          <w:color w:val="111F2C"/>
          <w:sz w:val="32"/>
          <w:shd w:val="clear" w:color="auto" w:fill="FFFFFF"/>
        </w:rPr>
        <w:t>协调推进深化医药卫生体制改革，研究提出深化医药卫生体制改革重大方针、政策、措施的建议。组织深化公立医院综合改革，推进管办分离，健全现代医院管理制度，加强公立医院党的建设。组织实施推动卫生健康公共服务提供主体多元化、提供方式多样化的政策措施，提出医疗服务和药品价格政策的建议。会同有关部门制定并实施健康服务业发展的政策措施。</w:t>
      </w:r>
      <w:r>
        <w:rPr>
          <w:rFonts w:hint="eastAsia" w:ascii="仿宋_GB2312" w:hAnsi="微软雅黑" w:eastAsia="仿宋_GB2312"/>
          <w:color w:val="111F2C"/>
          <w:sz w:val="32"/>
        </w:rPr>
        <w:br w:type="textWrapping"/>
      </w:r>
      <w:r>
        <w:rPr>
          <w:rFonts w:hint="eastAsia" w:ascii="仿宋_GB2312" w:hAnsi="微软雅黑" w:eastAsia="仿宋_GB2312"/>
          <w:color w:val="111F2C"/>
          <w:sz w:val="32"/>
          <w:shd w:val="clear" w:color="auto" w:fill="FFFFFF"/>
        </w:rPr>
        <w:t xml:space="preserve">   </w:t>
      </w:r>
      <w:r>
        <w:rPr>
          <w:rFonts w:hint="eastAsia" w:ascii="仿宋_GB2312" w:hAnsi="微软雅黑" w:eastAsia="仿宋_GB2312"/>
          <w:color w:val="111F2C"/>
          <w:sz w:val="32"/>
          <w:shd w:val="clear" w:color="auto" w:fill="FFFFFF"/>
          <w:lang w:val="en-US" w:eastAsia="zh-CN"/>
        </w:rPr>
        <w:t xml:space="preserve"> </w:t>
      </w:r>
      <w:r>
        <w:rPr>
          <w:rFonts w:hint="eastAsia" w:ascii="仿宋_GB2312" w:hAnsi="微软雅黑" w:eastAsia="仿宋_GB2312"/>
          <w:color w:val="111F2C"/>
          <w:sz w:val="32"/>
          <w:shd w:val="clear" w:color="auto" w:fill="FFFFFF"/>
        </w:rPr>
        <w:t>3</w:t>
      </w:r>
      <w:r>
        <w:rPr>
          <w:rFonts w:hint="eastAsia" w:ascii="仿宋_GB2312" w:hAnsi="微软雅黑" w:eastAsia="仿宋_GB2312"/>
          <w:color w:val="111F2C"/>
          <w:sz w:val="32"/>
          <w:shd w:val="clear" w:color="auto" w:fill="FFFFFF"/>
          <w:lang w:val="en-US" w:eastAsia="zh-CN"/>
        </w:rPr>
        <w:t>.</w:t>
      </w:r>
      <w:r>
        <w:rPr>
          <w:rFonts w:hint="eastAsia" w:ascii="仿宋_GB2312" w:hAnsi="微软雅黑" w:eastAsia="仿宋_GB2312"/>
          <w:color w:val="111F2C"/>
          <w:sz w:val="32"/>
          <w:shd w:val="clear" w:color="auto" w:fill="FFFFFF"/>
        </w:rPr>
        <w:t>制定并组织落实全区疾病预防控制规划、免疫规划以及严重危害人民健康公共卫生问题的干预措施。负责卫生应急工作，组织指导突发公共卫生事件的预防控制和各类突发公共事件的医疗卫生救援。开展食品安全风险监测，负责食品安全事件的流行病学调查处理。</w:t>
      </w:r>
      <w:r>
        <w:rPr>
          <w:rFonts w:hint="eastAsia" w:ascii="仿宋_GB2312" w:hAnsi="微软雅黑" w:eastAsia="仿宋_GB2312"/>
          <w:color w:val="111F2C"/>
          <w:sz w:val="32"/>
        </w:rPr>
        <w:br w:type="textWrapping"/>
      </w:r>
      <w:r>
        <w:rPr>
          <w:rFonts w:hint="eastAsia" w:ascii="仿宋_GB2312" w:hAnsi="微软雅黑" w:eastAsia="仿宋_GB2312"/>
          <w:color w:val="111F2C"/>
          <w:sz w:val="32"/>
        </w:rPr>
        <w:t xml:space="preserve">   </w:t>
      </w:r>
      <w:r>
        <w:rPr>
          <w:rFonts w:hint="eastAsia" w:ascii="仿宋_GB2312" w:hAnsi="微软雅黑" w:eastAsia="仿宋_GB2312"/>
          <w:color w:val="111F2C"/>
          <w:sz w:val="32"/>
          <w:lang w:val="en-US" w:eastAsia="zh-CN"/>
        </w:rPr>
        <w:t xml:space="preserve"> </w:t>
      </w:r>
      <w:r>
        <w:rPr>
          <w:rFonts w:hint="eastAsia" w:ascii="仿宋_GB2312" w:hAnsi="微软雅黑" w:eastAsia="仿宋_GB2312"/>
          <w:color w:val="111F2C"/>
          <w:sz w:val="32"/>
        </w:rPr>
        <w:t>4</w:t>
      </w:r>
      <w:r>
        <w:rPr>
          <w:rFonts w:hint="eastAsia" w:ascii="仿宋_GB2312" w:hAnsi="微软雅黑" w:eastAsia="仿宋_GB2312"/>
          <w:color w:val="111F2C"/>
          <w:sz w:val="32"/>
          <w:lang w:val="en-US" w:eastAsia="zh-CN"/>
        </w:rPr>
        <w:t>.</w:t>
      </w:r>
      <w:r>
        <w:rPr>
          <w:rFonts w:hint="eastAsia" w:ascii="仿宋_GB2312" w:hAnsi="微软雅黑" w:eastAsia="仿宋_GB2312"/>
          <w:color w:val="111F2C"/>
          <w:sz w:val="32"/>
          <w:shd w:val="clear" w:color="auto" w:fill="FFFFFF"/>
        </w:rPr>
        <w:t>指导和协调落实应对人口老龄化政策措施，负责推进老年健康服务体系建设和医养结合工作。</w:t>
      </w:r>
      <w:r>
        <w:rPr>
          <w:rFonts w:hint="eastAsia" w:ascii="仿宋_GB2312" w:hAnsi="微软雅黑" w:eastAsia="仿宋_GB2312"/>
          <w:color w:val="111F2C"/>
          <w:sz w:val="32"/>
        </w:rPr>
        <w:br w:type="textWrapping"/>
      </w:r>
      <w:r>
        <w:rPr>
          <w:rFonts w:hint="eastAsia" w:ascii="仿宋_GB2312" w:hAnsi="微软雅黑" w:eastAsia="仿宋_GB2312"/>
          <w:color w:val="111F2C"/>
          <w:sz w:val="32"/>
          <w:shd w:val="clear" w:color="auto" w:fill="FFFFFF"/>
        </w:rPr>
        <w:t xml:space="preserve">    5</w:t>
      </w:r>
      <w:r>
        <w:rPr>
          <w:rFonts w:hint="eastAsia" w:ascii="仿宋_GB2312" w:hAnsi="微软雅黑" w:eastAsia="仿宋_GB2312"/>
          <w:color w:val="111F2C"/>
          <w:sz w:val="32"/>
          <w:shd w:val="clear" w:color="auto" w:fill="FFFFFF"/>
          <w:lang w:val="en-US" w:eastAsia="zh-CN"/>
        </w:rPr>
        <w:t>.</w:t>
      </w:r>
      <w:r>
        <w:rPr>
          <w:rFonts w:hint="eastAsia" w:ascii="仿宋_GB2312" w:hAnsi="微软雅黑" w:eastAsia="仿宋_GB2312"/>
          <w:color w:val="111F2C"/>
          <w:sz w:val="32"/>
          <w:shd w:val="clear" w:color="auto" w:fill="FFFFFF"/>
        </w:rPr>
        <w:t>组织实施国家基本药物政策和国家基本药物制度，开展药品使用监测和临床综合评价。</w:t>
      </w:r>
      <w:r>
        <w:rPr>
          <w:rFonts w:hint="eastAsia" w:ascii="仿宋_GB2312" w:hAnsi="微软雅黑" w:eastAsia="仿宋_GB2312"/>
          <w:color w:val="111F2C"/>
          <w:sz w:val="32"/>
        </w:rPr>
        <w:br w:type="textWrapping"/>
      </w:r>
      <w:r>
        <w:rPr>
          <w:rFonts w:hint="eastAsia" w:ascii="仿宋_GB2312" w:hAnsi="微软雅黑" w:eastAsia="仿宋_GB2312"/>
          <w:color w:val="111F2C"/>
          <w:sz w:val="32"/>
          <w:shd w:val="clear" w:color="auto" w:fill="FFFFFF"/>
        </w:rPr>
        <w:t xml:space="preserve">    6</w:t>
      </w:r>
      <w:r>
        <w:rPr>
          <w:rFonts w:hint="eastAsia" w:ascii="仿宋_GB2312" w:hAnsi="微软雅黑" w:eastAsia="仿宋_GB2312"/>
          <w:color w:val="111F2C"/>
          <w:sz w:val="32"/>
          <w:shd w:val="clear" w:color="auto" w:fill="FFFFFF"/>
          <w:lang w:val="en-US" w:eastAsia="zh-CN"/>
        </w:rPr>
        <w:t>.</w:t>
      </w:r>
      <w:r>
        <w:rPr>
          <w:rFonts w:hint="eastAsia" w:ascii="仿宋_GB2312" w:hAnsi="微软雅黑" w:eastAsia="仿宋_GB2312"/>
          <w:color w:val="111F2C"/>
          <w:sz w:val="32"/>
          <w:shd w:val="clear" w:color="auto" w:fill="FFFFFF"/>
        </w:rPr>
        <w:t>负责职责范围内的职业卫生、放射卫生、环境卫生、学校卫生、公共场所卫生、饮用水卫生和传染病防治等公共卫生的监督管理以及爱国卫生工作，健全卫生健康综合监督体系。承担《烟草控制框架公约》履约的全区牵头工作。</w:t>
      </w:r>
      <w:r>
        <w:rPr>
          <w:rFonts w:hint="eastAsia" w:ascii="仿宋_GB2312" w:hAnsi="微软雅黑" w:eastAsia="仿宋_GB2312"/>
          <w:color w:val="111F2C"/>
          <w:sz w:val="32"/>
        </w:rPr>
        <w:br w:type="textWrapping"/>
      </w:r>
      <w:r>
        <w:rPr>
          <w:rFonts w:hint="eastAsia" w:ascii="仿宋_GB2312" w:hAnsi="微软雅黑" w:eastAsia="仿宋_GB2312"/>
          <w:color w:val="111F2C"/>
          <w:sz w:val="32"/>
          <w:shd w:val="clear" w:color="auto" w:fill="FFFFFF"/>
        </w:rPr>
        <w:t xml:space="preserve">    7</w:t>
      </w:r>
      <w:r>
        <w:rPr>
          <w:rFonts w:hint="eastAsia" w:ascii="仿宋_GB2312" w:hAnsi="微软雅黑" w:eastAsia="仿宋_GB2312"/>
          <w:color w:val="111F2C"/>
          <w:sz w:val="32"/>
          <w:shd w:val="clear" w:color="auto" w:fill="FFFFFF"/>
          <w:lang w:val="en-US" w:eastAsia="zh-CN"/>
        </w:rPr>
        <w:t>.</w:t>
      </w:r>
      <w:r>
        <w:rPr>
          <w:rFonts w:hint="eastAsia" w:ascii="仿宋_GB2312" w:hAnsi="微软雅黑" w:eastAsia="仿宋_GB2312"/>
          <w:color w:val="111F2C"/>
          <w:sz w:val="32"/>
          <w:shd w:val="clear" w:color="auto" w:fill="FFFFFF"/>
        </w:rPr>
        <w:t>组织并监督实施医疗机构、医疗服务行业管理办法，建立医疗服务评价和监督管理体系。负责卫生健康行业安全生产监督管理工作。组织实施医疗服务规范、标准和卫生健康专业技术人员执业规则、服务规范。指导推动医疗机构、公共卫生机构质量管理和品牌培育。</w:t>
      </w:r>
      <w:r>
        <w:rPr>
          <w:rFonts w:hint="eastAsia" w:ascii="仿宋_GB2312" w:hAnsi="微软雅黑" w:eastAsia="仿宋_GB2312"/>
          <w:color w:val="111F2C"/>
          <w:sz w:val="32"/>
        </w:rPr>
        <w:br w:type="textWrapping"/>
      </w:r>
      <w:r>
        <w:rPr>
          <w:rFonts w:hint="eastAsia" w:ascii="仿宋_GB2312" w:hAnsi="微软雅黑" w:eastAsia="仿宋_GB2312"/>
          <w:color w:val="111F2C"/>
          <w:sz w:val="32"/>
          <w:shd w:val="clear" w:color="auto" w:fill="FFFFFF"/>
        </w:rPr>
        <w:t xml:space="preserve">   8</w:t>
      </w:r>
      <w:r>
        <w:rPr>
          <w:rFonts w:hint="eastAsia" w:ascii="仿宋_GB2312" w:hAnsi="微软雅黑" w:eastAsia="仿宋_GB2312"/>
          <w:color w:val="111F2C"/>
          <w:sz w:val="32"/>
          <w:shd w:val="clear" w:color="auto" w:fill="FFFFFF"/>
          <w:lang w:val="en-US" w:eastAsia="zh-CN"/>
        </w:rPr>
        <w:t>.</w:t>
      </w:r>
      <w:r>
        <w:rPr>
          <w:rFonts w:hint="eastAsia" w:ascii="仿宋_GB2312" w:hAnsi="微软雅黑" w:eastAsia="仿宋_GB2312"/>
          <w:color w:val="111F2C"/>
          <w:sz w:val="32"/>
          <w:shd w:val="clear" w:color="auto" w:fill="FFFFFF"/>
        </w:rPr>
        <w:t>负责计划生育管理和服务工作，开展人口监测预警，研究提出人口与家庭发展相关政策建议，组织实施计划生育政策。</w:t>
      </w:r>
      <w:r>
        <w:rPr>
          <w:rFonts w:hint="eastAsia" w:ascii="仿宋_GB2312" w:hAnsi="微软雅黑" w:eastAsia="仿宋_GB2312"/>
          <w:color w:val="111F2C"/>
          <w:sz w:val="32"/>
        </w:rPr>
        <w:br w:type="textWrapping"/>
      </w:r>
      <w:r>
        <w:rPr>
          <w:rFonts w:hint="eastAsia" w:ascii="仿宋_GB2312" w:hAnsi="微软雅黑" w:eastAsia="仿宋_GB2312"/>
          <w:color w:val="111F2C"/>
          <w:sz w:val="32"/>
          <w:shd w:val="clear" w:color="auto" w:fill="FFFFFF"/>
        </w:rPr>
        <w:t xml:space="preserve">   9</w:t>
      </w:r>
      <w:r>
        <w:rPr>
          <w:rFonts w:hint="eastAsia" w:ascii="仿宋_GB2312" w:hAnsi="微软雅黑" w:eastAsia="仿宋_GB2312"/>
          <w:color w:val="111F2C"/>
          <w:sz w:val="32"/>
          <w:shd w:val="clear" w:color="auto" w:fill="FFFFFF"/>
          <w:lang w:val="en-US" w:eastAsia="zh-CN"/>
        </w:rPr>
        <w:t>.</w:t>
      </w:r>
      <w:r>
        <w:rPr>
          <w:rFonts w:hint="eastAsia" w:ascii="仿宋_GB2312" w:hAnsi="微软雅黑" w:eastAsia="仿宋_GB2312"/>
          <w:color w:val="111F2C"/>
          <w:sz w:val="32"/>
          <w:shd w:val="clear" w:color="auto" w:fill="FFFFFF"/>
        </w:rPr>
        <w:t xml:space="preserve">指导基层卫生健康工作，指导基层医疗卫生、妇幼健康服务体系和全科医生队建设。推进卫生健康科技创新发展。 </w:t>
      </w:r>
    </w:p>
    <w:p>
      <w:pPr>
        <w:autoSpaceDE w:val="0"/>
        <w:autoSpaceDN w:val="0"/>
        <w:adjustRightInd w:val="0"/>
        <w:spacing w:beforeLines="0" w:afterLines="0" w:line="560" w:lineRule="exact"/>
        <w:ind w:firstLine="640" w:firstLineChars="200"/>
        <w:rPr>
          <w:rFonts w:hint="eastAsia" w:ascii="仿宋_GB2312" w:hAnsi="微软雅黑" w:eastAsia="仿宋_GB2312"/>
          <w:color w:val="111F2C"/>
          <w:sz w:val="28"/>
          <w:shd w:val="clear" w:color="auto" w:fill="FFFFFF"/>
        </w:rPr>
      </w:pPr>
      <w:r>
        <w:rPr>
          <w:rFonts w:hint="eastAsia" w:ascii="仿宋_GB2312" w:hAnsi="微软雅黑" w:eastAsia="仿宋_GB2312"/>
          <w:color w:val="111F2C"/>
          <w:sz w:val="32"/>
          <w:shd w:val="clear" w:color="auto" w:fill="FFFFFF"/>
        </w:rPr>
        <w:t>10</w:t>
      </w:r>
      <w:r>
        <w:rPr>
          <w:rFonts w:hint="eastAsia" w:ascii="仿宋_GB2312" w:hAnsi="微软雅黑" w:eastAsia="仿宋_GB2312"/>
          <w:color w:val="111F2C"/>
          <w:sz w:val="32"/>
          <w:shd w:val="clear" w:color="auto" w:fill="FFFFFF"/>
          <w:lang w:val="en-US" w:eastAsia="zh-CN"/>
        </w:rPr>
        <w:t>.</w:t>
      </w:r>
      <w:r>
        <w:rPr>
          <w:rFonts w:hint="eastAsia" w:ascii="仿宋_GB2312" w:hAnsi="微软雅黑" w:eastAsia="仿宋_GB2312"/>
          <w:color w:val="111F2C"/>
          <w:sz w:val="32"/>
          <w:shd w:val="clear" w:color="auto" w:fill="FFFFFF"/>
        </w:rPr>
        <w:t>组织制定中医药、民族医药事业发展规划，并纳入卫生健康事业发展总体规划，负责中医药的继承、创新和中西医结合工作，统筹协调中西医发展。</w:t>
      </w:r>
      <w:r>
        <w:rPr>
          <w:rFonts w:hint="eastAsia" w:ascii="仿宋_GB2312" w:hAnsi="微软雅黑" w:eastAsia="仿宋_GB2312"/>
          <w:color w:val="111F2C"/>
          <w:sz w:val="32"/>
          <w:shd w:val="clear" w:color="auto" w:fill="FFFFFF"/>
        </w:rPr>
        <w:br w:type="textWrapping"/>
      </w:r>
      <w:r>
        <w:rPr>
          <w:rFonts w:hint="eastAsia" w:ascii="仿宋_GB2312" w:hAnsi="微软雅黑" w:eastAsia="仿宋_GB2312"/>
          <w:color w:val="111F2C"/>
          <w:sz w:val="32"/>
          <w:shd w:val="clear" w:color="auto" w:fill="FFFFFF"/>
        </w:rPr>
        <w:t xml:space="preserve">   </w:t>
      </w:r>
      <w:r>
        <w:rPr>
          <w:rFonts w:hint="eastAsia" w:ascii="仿宋_GB2312" w:hAnsi="微软雅黑" w:eastAsia="仿宋_GB2312"/>
          <w:color w:val="111F2C"/>
          <w:sz w:val="32"/>
          <w:shd w:val="clear" w:color="auto" w:fill="FFFFFF"/>
          <w:lang w:val="en-US" w:eastAsia="zh-CN"/>
        </w:rPr>
        <w:t xml:space="preserve"> </w:t>
      </w:r>
      <w:r>
        <w:rPr>
          <w:rFonts w:hint="eastAsia" w:ascii="仿宋_GB2312" w:hAnsi="微软雅黑" w:eastAsia="仿宋_GB2312"/>
          <w:color w:val="111F2C"/>
          <w:sz w:val="32"/>
          <w:shd w:val="clear" w:color="auto" w:fill="FFFFFF"/>
        </w:rPr>
        <w:t>11</w:t>
      </w:r>
      <w:r>
        <w:rPr>
          <w:rFonts w:hint="eastAsia" w:ascii="仿宋_GB2312" w:hAnsi="微软雅黑" w:eastAsia="仿宋_GB2312"/>
          <w:color w:val="111F2C"/>
          <w:sz w:val="32"/>
          <w:shd w:val="clear" w:color="auto" w:fill="FFFFFF"/>
          <w:lang w:val="en-US" w:eastAsia="zh-CN"/>
        </w:rPr>
        <w:t>.</w:t>
      </w:r>
      <w:r>
        <w:rPr>
          <w:rFonts w:hint="eastAsia" w:ascii="仿宋_GB2312" w:hAnsi="微软雅黑" w:eastAsia="仿宋_GB2312"/>
          <w:color w:val="111F2C"/>
          <w:sz w:val="32"/>
          <w:shd w:val="clear" w:color="auto" w:fill="FFFFFF"/>
        </w:rPr>
        <w:t>负责医疗保障工作。负责干部、征兵、招生等健康体检管理工作。负责区级重大活动的医疗卫生保障工作。</w:t>
      </w:r>
      <w:r>
        <w:rPr>
          <w:rFonts w:hint="eastAsia" w:ascii="仿宋_GB2312" w:hAnsi="微软雅黑" w:eastAsia="仿宋_GB2312"/>
          <w:color w:val="111F2C"/>
          <w:sz w:val="32"/>
          <w:shd w:val="clear" w:color="auto" w:fill="FFFFFF"/>
        </w:rPr>
        <w:br w:type="textWrapping"/>
      </w:r>
      <w:r>
        <w:rPr>
          <w:rFonts w:hint="eastAsia" w:ascii="仿宋_GB2312" w:hAnsi="微软雅黑" w:eastAsia="仿宋_GB2312"/>
          <w:color w:val="111F2C"/>
          <w:sz w:val="32"/>
          <w:shd w:val="clear" w:color="auto" w:fill="FFFFFF"/>
        </w:rPr>
        <w:t xml:space="preserve">   </w:t>
      </w:r>
      <w:r>
        <w:rPr>
          <w:rFonts w:hint="eastAsia" w:ascii="仿宋_GB2312" w:hAnsi="微软雅黑" w:eastAsia="仿宋_GB2312"/>
          <w:color w:val="111F2C"/>
          <w:sz w:val="32"/>
          <w:shd w:val="clear" w:color="auto" w:fill="FFFFFF"/>
          <w:lang w:val="en-US" w:eastAsia="zh-CN"/>
        </w:rPr>
        <w:t xml:space="preserve"> </w:t>
      </w:r>
      <w:r>
        <w:rPr>
          <w:rFonts w:hint="eastAsia" w:ascii="仿宋_GB2312" w:hAnsi="微软雅黑" w:eastAsia="仿宋_GB2312"/>
          <w:color w:val="111F2C"/>
          <w:sz w:val="32"/>
          <w:shd w:val="clear" w:color="auto" w:fill="FFFFFF"/>
        </w:rPr>
        <w:t>12</w:t>
      </w:r>
      <w:r>
        <w:rPr>
          <w:rFonts w:hint="eastAsia" w:ascii="仿宋_GB2312" w:hAnsi="微软雅黑" w:eastAsia="仿宋_GB2312"/>
          <w:color w:val="111F2C"/>
          <w:sz w:val="32"/>
          <w:shd w:val="clear" w:color="auto" w:fill="FFFFFF"/>
          <w:lang w:val="en-US" w:eastAsia="zh-CN"/>
        </w:rPr>
        <w:t>.</w:t>
      </w:r>
      <w:r>
        <w:rPr>
          <w:rFonts w:hint="eastAsia" w:ascii="仿宋_GB2312" w:hAnsi="微软雅黑" w:eastAsia="仿宋_GB2312"/>
          <w:color w:val="111F2C"/>
          <w:sz w:val="32"/>
          <w:shd w:val="clear" w:color="auto" w:fill="FFFFFF"/>
        </w:rPr>
        <w:t>完成区委、区政府交办的其他任务</w:t>
      </w:r>
      <w:r>
        <w:rPr>
          <w:rFonts w:hint="eastAsia" w:ascii="仿宋_GB2312" w:hAnsi="微软雅黑" w:eastAsia="仿宋_GB2312"/>
          <w:color w:val="111F2C"/>
          <w:sz w:val="28"/>
          <w:shd w:val="clear" w:color="auto" w:fill="FFFFFF"/>
        </w:rPr>
        <w:t>。</w:t>
      </w:r>
    </w:p>
    <w:p>
      <w:pPr>
        <w:pStyle w:val="2"/>
      </w:pPr>
    </w:p>
    <w:p>
      <w:pPr>
        <w:keepNext w:val="0"/>
        <w:keepLines w:val="0"/>
        <w:pageBreakBefore w:val="0"/>
        <w:kinsoku/>
        <w:wordWrap/>
        <w:overflowPunct/>
        <w:topLinePunct w:val="0"/>
        <w:autoSpaceDE/>
        <w:autoSpaceDN/>
        <w:bidi w:val="0"/>
        <w:adjustRightInd/>
        <w:snapToGrid/>
        <w:spacing w:beforeLines="0" w:afterLines="0" w:line="520" w:lineRule="exact"/>
        <w:ind w:right="0" w:rightChars="0" w:firstLine="627" w:firstLineChars="196"/>
        <w:textAlignment w:val="auto"/>
        <w:outlineLvl w:val="9"/>
        <w:rPr>
          <w:rFonts w:hint="eastAsia" w:ascii="楷体_GB2312" w:hAnsi="楷体_GB2312" w:eastAsia="楷体_GB2312" w:cs="楷体_GB2312"/>
          <w:b w:val="0"/>
          <w:bCs/>
          <w:sz w:val="32"/>
          <w:szCs w:val="32"/>
          <w:highlight w:val="none"/>
        </w:rPr>
      </w:pPr>
      <w:r>
        <w:rPr>
          <w:rFonts w:hint="eastAsia" w:ascii="楷体_GB2312" w:hAnsi="楷体_GB2312" w:eastAsia="楷体_GB2312" w:cs="楷体_GB2312"/>
          <w:b w:val="0"/>
          <w:bCs/>
          <w:sz w:val="32"/>
          <w:szCs w:val="32"/>
          <w:highlight w:val="none"/>
        </w:rPr>
        <w:t>（二）</w:t>
      </w:r>
      <w:r>
        <w:rPr>
          <w:rFonts w:hint="eastAsia" w:ascii="楷体_GB2312" w:hAnsi="楷体_GB2312" w:eastAsia="楷体_GB2312" w:cs="楷体_GB2312"/>
          <w:b w:val="0"/>
          <w:bCs/>
          <w:sz w:val="32"/>
          <w:szCs w:val="32"/>
          <w:highlight w:val="none"/>
          <w:lang w:val="en-US" w:eastAsia="zh-CN"/>
        </w:rPr>
        <w:t>单位</w:t>
      </w:r>
      <w:r>
        <w:rPr>
          <w:rFonts w:hint="eastAsia" w:ascii="楷体_GB2312" w:hAnsi="楷体_GB2312" w:eastAsia="楷体_GB2312" w:cs="楷体_GB2312"/>
          <w:b w:val="0"/>
          <w:bCs/>
          <w:sz w:val="32"/>
          <w:szCs w:val="32"/>
          <w:highlight w:val="none"/>
        </w:rPr>
        <w:t>机构设置情况</w:t>
      </w:r>
    </w:p>
    <w:p>
      <w:pPr>
        <w:keepNext w:val="0"/>
        <w:keepLines w:val="0"/>
        <w:pageBreakBefore w:val="0"/>
        <w:kinsoku/>
        <w:wordWrap/>
        <w:overflowPunct/>
        <w:topLinePunct w:val="0"/>
        <w:autoSpaceDE/>
        <w:autoSpaceDN/>
        <w:bidi w:val="0"/>
        <w:adjustRightInd/>
        <w:snapToGrid/>
        <w:spacing w:beforeLines="0" w:afterLines="0" w:line="520" w:lineRule="exact"/>
        <w:ind w:right="0" w:rightChars="0" w:firstLine="627" w:firstLineChars="196"/>
        <w:textAlignment w:val="auto"/>
        <w:outlineLvl w:val="9"/>
        <w:rPr>
          <w:rFonts w:hint="default" w:eastAsia="仿宋_GB2312"/>
          <w:lang w:val="en-US" w:eastAsia="zh-CN"/>
        </w:rPr>
      </w:pPr>
      <w:r>
        <w:rPr>
          <w:rFonts w:hint="eastAsia" w:ascii="仿宋_GB2312" w:eastAsia="仿宋_GB2312"/>
          <w:bCs/>
          <w:sz w:val="32"/>
          <w:szCs w:val="32"/>
          <w:highlight w:val="none"/>
        </w:rPr>
        <w:t>从预算单位构成看，</w:t>
      </w:r>
      <w:r>
        <w:rPr>
          <w:rFonts w:hint="eastAsia" w:ascii="仿宋_GB2312" w:eastAsia="仿宋_GB2312"/>
          <w:bCs/>
          <w:sz w:val="32"/>
          <w:szCs w:val="32"/>
          <w:highlight w:val="none"/>
        </w:rPr>
        <w:fldChar w:fldCharType="begin"/>
      </w:r>
      <w:r>
        <w:rPr>
          <w:rFonts w:hint="eastAsia" w:ascii="仿宋_GB2312" w:eastAsia="仿宋_GB2312"/>
          <w:bCs/>
          <w:sz w:val="32"/>
          <w:szCs w:val="32"/>
          <w:highlight w:val="none"/>
        </w:rPr>
        <w:instrText xml:space="preserve">MERGEFIELD ${page855778723.ds388518707_V_RPT_BAS_AGENCY_INFO_NAME}</w:instrText>
      </w:r>
      <w:r>
        <w:rPr>
          <w:rFonts w:hint="eastAsia" w:ascii="仿宋_GB2312" w:eastAsia="仿宋_GB2312"/>
          <w:bCs/>
          <w:sz w:val="32"/>
          <w:szCs w:val="32"/>
          <w:highlight w:val="none"/>
        </w:rPr>
        <w:fldChar w:fldCharType="separate"/>
      </w:r>
      <w:r>
        <w:rPr>
          <w:rFonts w:hint="eastAsia" w:ascii="仿宋_GB2312" w:eastAsia="仿宋_GB2312"/>
          <w:bCs/>
          <w:sz w:val="32"/>
          <w:szCs w:val="32"/>
          <w:highlight w:val="none"/>
        </w:rPr>
        <w:t>丽水市莲都区卫生健康局</w:t>
      </w:r>
      <w:r>
        <w:fldChar w:fldCharType="end"/>
      </w:r>
      <w:r>
        <w:rPr>
          <w:rFonts w:hint="eastAsia" w:ascii="仿宋_GB2312" w:eastAsia="仿宋_GB2312"/>
          <w:bCs/>
          <w:sz w:val="32"/>
          <w:szCs w:val="32"/>
          <w:highlight w:val="none"/>
        </w:rPr>
        <w:t>预算包括：</w:t>
      </w:r>
      <w:r>
        <w:rPr>
          <w:rFonts w:hint="eastAsia" w:ascii="仿宋_GB2312" w:eastAsia="仿宋_GB2312"/>
          <w:bCs/>
          <w:sz w:val="32"/>
          <w:szCs w:val="32"/>
          <w:highlight w:val="none"/>
          <w:lang w:val="en-US" w:eastAsia="zh-CN"/>
        </w:rPr>
        <w:t>局本级预算</w:t>
      </w:r>
    </w:p>
    <w:p>
      <w:pPr>
        <w:keepNext w:val="0"/>
        <w:keepLines w:val="0"/>
        <w:pageBreakBefore w:val="0"/>
        <w:numPr>
          <w:ilvl w:val="0"/>
          <w:numId w:val="0"/>
        </w:numPr>
        <w:kinsoku/>
        <w:wordWrap/>
        <w:overflowPunct/>
        <w:topLinePunct w:val="0"/>
        <w:autoSpaceDE/>
        <w:autoSpaceDN/>
        <w:bidi w:val="0"/>
        <w:adjustRightInd/>
        <w:snapToGrid/>
        <w:spacing w:beforeLines="0" w:afterLines="0" w:line="520" w:lineRule="exact"/>
        <w:ind w:right="0" w:rightChars="0" w:firstLine="0" w:firstLineChars="0"/>
        <w:textAlignment w:val="auto"/>
        <w:outlineLvl w:val="9"/>
        <w:rPr>
          <w:rFonts w:hint="eastAsia" w:ascii="楷体_GB2312" w:hAnsi="楷体_GB2312" w:eastAsia="楷体_GB2312" w:cs="楷体_GB2312"/>
          <w:b w:val="0"/>
          <w:bCs w:val="0"/>
          <w:color w:val="000000"/>
          <w:sz w:val="32"/>
          <w:szCs w:val="32"/>
          <w:highlight w:val="none"/>
        </w:rPr>
      </w:pPr>
      <w:r>
        <w:rPr>
          <w:rStyle w:val="12"/>
          <w:rFonts w:hint="eastAsia" w:ascii="黑体" w:eastAsia="黑体"/>
          <w:b w:val="0"/>
          <w:color w:val="000000"/>
          <w:sz w:val="32"/>
          <w:szCs w:val="32"/>
          <w:highlight w:val="none"/>
          <w:lang w:val="en-US" w:eastAsia="zh-CN"/>
        </w:rPr>
        <w:t xml:space="preserve">    </w:t>
      </w:r>
      <w:r>
        <w:rPr>
          <w:rStyle w:val="12"/>
          <w:rFonts w:hint="eastAsia" w:ascii="黑体" w:eastAsia="黑体"/>
          <w:b w:val="0"/>
          <w:color w:val="000000"/>
          <w:sz w:val="32"/>
          <w:szCs w:val="32"/>
          <w:highlight w:val="none"/>
          <w:lang w:eastAsia="zh-CN"/>
        </w:rPr>
        <w:t>二、</w:t>
      </w:r>
      <w:r>
        <w:rPr>
          <w:rStyle w:val="12"/>
          <w:rFonts w:hint="eastAsia" w:ascii="黑体" w:eastAsia="黑体"/>
          <w:b w:val="0"/>
          <w:color w:val="000000"/>
          <w:sz w:val="32"/>
          <w:szCs w:val="32"/>
          <w:highlight w:val="none"/>
          <w:lang w:val="en-US" w:eastAsia="zh-CN"/>
        </w:rPr>
        <w:t>2023</w:t>
      </w:r>
      <w:r>
        <w:rPr>
          <w:rStyle w:val="12"/>
          <w:rFonts w:hint="eastAsia" w:ascii="黑体" w:eastAsia="黑体"/>
          <w:b w:val="0"/>
          <w:color w:val="000000"/>
          <w:sz w:val="32"/>
          <w:szCs w:val="32"/>
          <w:highlight w:val="none"/>
        </w:rPr>
        <w:t>年</w:t>
      </w:r>
      <w:r>
        <w:rPr>
          <w:rStyle w:val="12"/>
          <w:rFonts w:hint="eastAsia" w:ascii="黑体" w:eastAsia="黑体"/>
          <w:b w:val="0"/>
          <w:color w:val="000000"/>
          <w:sz w:val="32"/>
          <w:szCs w:val="32"/>
          <w:highlight w:val="none"/>
        </w:rPr>
        <w:fldChar w:fldCharType="begin"/>
      </w:r>
      <w:r>
        <w:rPr>
          <w:rStyle w:val="12"/>
          <w:rFonts w:hint="eastAsia" w:ascii="黑体" w:eastAsia="黑体"/>
          <w:b w:val="0"/>
          <w:color w:val="000000"/>
          <w:sz w:val="32"/>
          <w:szCs w:val="32"/>
          <w:highlight w:val="none"/>
        </w:rPr>
        <w:instrText xml:space="preserve">MERGEFIELD ${page855778723.ds388518707_V_RPT_BAS_AGENCY_INFO_NAME}</w:instrText>
      </w:r>
      <w:r>
        <w:rPr>
          <w:rStyle w:val="12"/>
          <w:rFonts w:hint="eastAsia" w:ascii="黑体" w:eastAsia="黑体"/>
          <w:b w:val="0"/>
          <w:color w:val="000000"/>
          <w:sz w:val="32"/>
          <w:szCs w:val="32"/>
          <w:highlight w:val="none"/>
        </w:rPr>
        <w:fldChar w:fldCharType="separate"/>
      </w:r>
      <w:r>
        <w:rPr>
          <w:rStyle w:val="12"/>
          <w:rFonts w:hint="eastAsia" w:ascii="黑体" w:eastAsia="黑体"/>
          <w:b w:val="0"/>
          <w:color w:val="000000"/>
          <w:sz w:val="32"/>
          <w:szCs w:val="32"/>
          <w:highlight w:val="none"/>
        </w:rPr>
        <w:t>丽水市莲都区卫生健康局</w:t>
      </w:r>
      <w:r>
        <w:fldChar w:fldCharType="end"/>
      </w:r>
      <w:r>
        <w:rPr>
          <w:rStyle w:val="12"/>
          <w:rFonts w:hint="eastAsia" w:ascii="黑体" w:eastAsia="黑体"/>
          <w:b w:val="0"/>
          <w:color w:val="000000"/>
          <w:sz w:val="32"/>
          <w:szCs w:val="32"/>
          <w:highlight w:val="none"/>
          <w:lang w:val="en-US" w:eastAsia="zh-CN"/>
        </w:rPr>
        <w:t>单位</w:t>
      </w:r>
      <w:r>
        <w:rPr>
          <w:rStyle w:val="12"/>
          <w:rFonts w:hint="eastAsia" w:ascii="黑体" w:eastAsia="黑体"/>
          <w:b w:val="0"/>
          <w:color w:val="000000"/>
          <w:sz w:val="32"/>
          <w:szCs w:val="32"/>
          <w:highlight w:val="none"/>
        </w:rPr>
        <w:t>预算安排情况说明</w:t>
      </w:r>
      <w:r>
        <w:rPr>
          <w:rFonts w:hint="eastAsia"/>
          <w:color w:val="000000"/>
          <w:sz w:val="32"/>
          <w:szCs w:val="32"/>
          <w:highlight w:val="none"/>
        </w:rPr>
        <w:br w:type="textWrapping"/>
      </w:r>
      <w:r>
        <w:rPr>
          <w:rFonts w:hint="eastAsia" w:ascii="仿宋_GB2312" w:eastAsia="仿宋_GB2312"/>
          <w:b/>
          <w:bCs/>
          <w:color w:val="000000"/>
          <w:sz w:val="32"/>
          <w:szCs w:val="32"/>
          <w:highlight w:val="none"/>
        </w:rPr>
        <w:t>　　</w:t>
      </w:r>
      <w:r>
        <w:rPr>
          <w:rFonts w:hint="eastAsia" w:ascii="楷体_GB2312" w:hAnsi="楷体_GB2312" w:eastAsia="楷体_GB2312" w:cs="楷体_GB2312"/>
          <w:b w:val="0"/>
          <w:bCs w:val="0"/>
          <w:color w:val="000000"/>
          <w:sz w:val="32"/>
          <w:szCs w:val="32"/>
          <w:highlight w:val="none"/>
        </w:rPr>
        <w:t>（一）</w:t>
      </w:r>
      <w:r>
        <w:rPr>
          <w:rFonts w:hint="eastAsia" w:ascii="楷体_GB2312" w:hAnsi="楷体_GB2312" w:eastAsia="楷体_GB2312" w:cs="楷体_GB2312"/>
          <w:b w:val="0"/>
          <w:bCs w:val="0"/>
          <w:color w:val="000000"/>
          <w:sz w:val="32"/>
          <w:szCs w:val="32"/>
          <w:highlight w:val="none"/>
          <w:lang w:eastAsia="zh-CN"/>
        </w:rPr>
        <w:t>关于</w:t>
      </w:r>
      <w:r>
        <w:rPr>
          <w:rFonts w:hint="eastAsia" w:ascii="楷体_GB2312" w:hAnsi="楷体_GB2312" w:eastAsia="楷体_GB2312" w:cs="楷体_GB2312"/>
          <w:b w:val="0"/>
          <w:bCs w:val="0"/>
          <w:color w:val="000000"/>
          <w:sz w:val="32"/>
          <w:szCs w:val="32"/>
          <w:highlight w:val="none"/>
          <w:lang w:eastAsia="zh-CN"/>
        </w:rPr>
        <w:fldChar w:fldCharType="begin"/>
      </w:r>
      <w:r>
        <w:rPr>
          <w:rFonts w:hint="eastAsia" w:ascii="楷体_GB2312" w:hAnsi="楷体_GB2312" w:eastAsia="楷体_GB2312" w:cs="楷体_GB2312"/>
          <w:b w:val="0"/>
          <w:bCs w:val="0"/>
          <w:color w:val="000000"/>
          <w:sz w:val="32"/>
          <w:szCs w:val="32"/>
          <w:highlight w:val="none"/>
          <w:lang w:eastAsia="zh-CN"/>
        </w:rPr>
        <w:instrText xml:space="preserve">MERGEFIELD ${page855778723.ds388518707_V_RPT_BAS_AGENCY_INFO_NAME}</w:instrText>
      </w:r>
      <w:r>
        <w:rPr>
          <w:rFonts w:hint="eastAsia" w:ascii="楷体_GB2312" w:hAnsi="楷体_GB2312" w:eastAsia="楷体_GB2312" w:cs="楷体_GB2312"/>
          <w:b w:val="0"/>
          <w:bCs w:val="0"/>
          <w:color w:val="000000"/>
          <w:sz w:val="32"/>
          <w:szCs w:val="32"/>
          <w:highlight w:val="none"/>
          <w:lang w:eastAsia="zh-CN"/>
        </w:rPr>
        <w:fldChar w:fldCharType="separate"/>
      </w:r>
      <w:r>
        <w:rPr>
          <w:rFonts w:hint="eastAsia" w:ascii="楷体_GB2312" w:hAnsi="楷体_GB2312" w:eastAsia="楷体_GB2312" w:cs="楷体_GB2312"/>
          <w:b w:val="0"/>
          <w:bCs w:val="0"/>
          <w:color w:val="000000"/>
          <w:sz w:val="32"/>
          <w:szCs w:val="32"/>
          <w:highlight w:val="none"/>
          <w:lang w:eastAsia="zh-CN"/>
        </w:rPr>
        <w:t>丽水市莲都区卫生健康局</w:t>
      </w:r>
      <w:r>
        <w:fldChar w:fldCharType="end"/>
      </w:r>
      <w:r>
        <w:rPr>
          <w:rStyle w:val="12"/>
          <w:rFonts w:hint="eastAsia" w:ascii="楷体_GB2312" w:hAnsi="楷体_GB2312" w:eastAsia="楷体_GB2312" w:cs="楷体_GB2312"/>
          <w:b w:val="0"/>
          <w:bCs w:val="0"/>
          <w:color w:val="000000"/>
          <w:sz w:val="32"/>
          <w:szCs w:val="32"/>
          <w:highlight w:val="none"/>
          <w:lang w:val="en-US" w:eastAsia="zh-CN"/>
        </w:rPr>
        <w:t>2023</w:t>
      </w:r>
      <w:r>
        <w:rPr>
          <w:rStyle w:val="12"/>
          <w:rFonts w:hint="eastAsia" w:ascii="楷体_GB2312" w:hAnsi="楷体_GB2312" w:eastAsia="楷体_GB2312" w:cs="楷体_GB2312"/>
          <w:b w:val="0"/>
          <w:bCs w:val="0"/>
          <w:color w:val="000000"/>
          <w:sz w:val="32"/>
          <w:szCs w:val="32"/>
          <w:highlight w:val="none"/>
        </w:rPr>
        <w:t>年</w:t>
      </w:r>
      <w:r>
        <w:rPr>
          <w:rStyle w:val="12"/>
          <w:rFonts w:hint="eastAsia" w:ascii="楷体_GB2312" w:hAnsi="楷体_GB2312" w:eastAsia="楷体_GB2312" w:cs="楷体_GB2312"/>
          <w:b w:val="0"/>
          <w:bCs w:val="0"/>
          <w:color w:val="000000"/>
          <w:sz w:val="32"/>
          <w:szCs w:val="32"/>
          <w:highlight w:val="none"/>
          <w:lang w:eastAsia="zh-CN"/>
        </w:rPr>
        <w:t>收支预算情况的总体说明</w:t>
      </w:r>
    </w:p>
    <w:p>
      <w:pPr>
        <w:keepNext w:val="0"/>
        <w:keepLines w:val="0"/>
        <w:pageBreakBefore w:val="0"/>
        <w:numPr>
          <w:ilvl w:val="0"/>
          <w:numId w:val="0"/>
        </w:numPr>
        <w:kinsoku/>
        <w:wordWrap/>
        <w:overflowPunct/>
        <w:topLinePunct w:val="0"/>
        <w:autoSpaceDE/>
        <w:autoSpaceDN/>
        <w:bidi w:val="0"/>
        <w:adjustRightInd/>
        <w:snapToGrid/>
        <w:spacing w:beforeLines="0" w:afterLines="0" w:line="520" w:lineRule="exact"/>
        <w:ind w:right="0" w:rightChars="0" w:firstLine="0" w:firstLineChars="0"/>
        <w:textAlignment w:val="auto"/>
        <w:outlineLvl w:val="9"/>
        <w:rPr>
          <w:rFonts w:hint="eastAsia" w:ascii="楷体_GB2312" w:hAnsi="楷体_GB2312" w:eastAsia="楷体_GB2312" w:cs="楷体_GB2312"/>
          <w:b/>
          <w:color w:val="000000"/>
          <w:sz w:val="32"/>
          <w:szCs w:val="32"/>
          <w:highlight w:val="none"/>
          <w:lang w:val="en-US"/>
        </w:rPr>
      </w:pPr>
      <w:r>
        <w:rPr>
          <w:rFonts w:hint="eastAsia" w:ascii="楷体_GB2312" w:hAnsi="楷体_GB2312" w:eastAsia="楷体_GB2312" w:cs="楷体_GB2312"/>
          <w:b/>
          <w:color w:val="000000"/>
          <w:sz w:val="32"/>
          <w:szCs w:val="32"/>
          <w:highlight w:val="none"/>
          <w:lang w:val="en-US" w:eastAsia="zh-CN"/>
        </w:rPr>
        <w:t xml:space="preserve">   </w:t>
      </w:r>
      <w:r>
        <w:rPr>
          <w:rFonts w:hint="eastAsia" w:ascii="仿宋_GB2312" w:hAnsi="Times New Roman" w:eastAsia="仿宋_GB2312" w:cs="Times New Roman"/>
          <w:b w:val="0"/>
          <w:bCs/>
          <w:color w:val="000000"/>
          <w:sz w:val="32"/>
          <w:szCs w:val="32"/>
          <w:highlight w:val="none"/>
          <w:lang w:val="en-US" w:eastAsia="zh-CN"/>
        </w:rPr>
        <w:t xml:space="preserve"> 按照</w:t>
      </w:r>
      <w:r>
        <w:rPr>
          <w:rFonts w:hint="eastAsia" w:ascii="仿宋_GB2312" w:eastAsia="仿宋_GB2312" w:cs="Times New Roman"/>
          <w:b w:val="0"/>
          <w:bCs/>
          <w:sz w:val="32"/>
          <w:szCs w:val="32"/>
          <w:highlight w:val="none"/>
          <w:lang w:val="en-US" w:eastAsia="zh-CN"/>
        </w:rPr>
        <w:t>综合预算的原则，</w:t>
      </w:r>
      <w:r>
        <w:rPr>
          <w:rFonts w:hint="eastAsia" w:ascii="仿宋_GB2312" w:eastAsia="仿宋_GB2312" w:cs="Times New Roman"/>
          <w:b w:val="0"/>
          <w:bCs/>
          <w:sz w:val="32"/>
          <w:szCs w:val="32"/>
          <w:highlight w:val="none"/>
          <w:lang w:val="en-US" w:eastAsia="zh-CN"/>
        </w:rPr>
        <w:fldChar w:fldCharType="begin"/>
      </w:r>
      <w:r>
        <w:rPr>
          <w:rFonts w:hint="eastAsia" w:ascii="仿宋_GB2312" w:eastAsia="仿宋_GB2312" w:cs="Times New Roman"/>
          <w:b w:val="0"/>
          <w:bCs/>
          <w:sz w:val="32"/>
          <w:szCs w:val="32"/>
          <w:highlight w:val="none"/>
          <w:lang w:val="en-US" w:eastAsia="zh-CN"/>
        </w:rPr>
        <w:instrText xml:space="preserve">MERGEFIELD ${page855778723.ds388518707_V_RPT_BAS_AGENCY_INFO_NAME}</w:instrText>
      </w:r>
      <w:r>
        <w:rPr>
          <w:rFonts w:hint="eastAsia" w:ascii="仿宋_GB2312" w:eastAsia="仿宋_GB2312" w:cs="Times New Roman"/>
          <w:b w:val="0"/>
          <w:bCs/>
          <w:sz w:val="32"/>
          <w:szCs w:val="32"/>
          <w:highlight w:val="none"/>
          <w:lang w:val="en-US" w:eastAsia="zh-CN"/>
        </w:rPr>
        <w:fldChar w:fldCharType="separate"/>
      </w:r>
      <w:r>
        <w:rPr>
          <w:rFonts w:hint="eastAsia" w:ascii="仿宋_GB2312" w:eastAsia="仿宋_GB2312" w:cs="Times New Roman"/>
          <w:b w:val="0"/>
          <w:bCs/>
          <w:sz w:val="32"/>
          <w:szCs w:val="32"/>
          <w:highlight w:val="none"/>
          <w:lang w:val="en-US" w:eastAsia="zh-CN"/>
        </w:rPr>
        <w:t>丽水市莲都区卫生健康局</w:t>
      </w:r>
      <w:r>
        <w:fldChar w:fldCharType="end"/>
      </w:r>
      <w:r>
        <w:rPr>
          <w:rFonts w:hint="eastAsia" w:ascii="仿宋_GB2312" w:eastAsia="仿宋_GB2312"/>
          <w:color w:val="000000"/>
          <w:sz w:val="32"/>
          <w:szCs w:val="32"/>
          <w:highlight w:val="none"/>
          <w:lang w:eastAsia="zh-CN"/>
        </w:rPr>
        <w:t>所有收入和支出均纳入部门预算管理。收入包括：一般公共预算拨款收入、政府性基金预算收入；支出包括：</w:t>
      </w:r>
      <w:r>
        <w:rPr>
          <w:rFonts w:hint="eastAsia" w:ascii="仿宋_GB2312" w:eastAsia="仿宋_GB2312"/>
          <w:b w:val="0"/>
          <w:bCs w:val="0"/>
          <w:color w:val="000000"/>
          <w:sz w:val="32"/>
          <w:szCs w:val="32"/>
          <w:highlight w:val="none"/>
          <w:lang w:eastAsia="zh-CN"/>
        </w:rPr>
        <w:t>社会保障和就业支出、卫生健康支出、城乡社区支出、住房保障支出、其他支出。</w:t>
      </w:r>
      <w:r>
        <w:rPr>
          <w:rFonts w:hint="eastAsia" w:ascii="仿宋_GB2312" w:eastAsia="仿宋_GB2312"/>
          <w:color w:val="000000"/>
          <w:sz w:val="32"/>
          <w:szCs w:val="32"/>
          <w:highlight w:val="none"/>
          <w:lang w:eastAsia="zh-CN"/>
        </w:rPr>
        <w:fldChar w:fldCharType="begin"/>
      </w:r>
      <w:r>
        <w:rPr>
          <w:rFonts w:hint="eastAsia" w:ascii="仿宋_GB2312" w:eastAsia="仿宋_GB2312"/>
          <w:color w:val="000000"/>
          <w:sz w:val="32"/>
          <w:szCs w:val="32"/>
          <w:highlight w:val="none"/>
          <w:lang w:eastAsia="zh-CN"/>
        </w:rPr>
        <w:instrText xml:space="preserve">MERGEFIELD ${page855778723.ds388518707_V_RPT_BAS_AGENCY_INFO_NAME}</w:instrText>
      </w:r>
      <w:r>
        <w:rPr>
          <w:rFonts w:hint="eastAsia" w:ascii="仿宋_GB2312" w:eastAsia="仿宋_GB2312"/>
          <w:color w:val="000000"/>
          <w:sz w:val="32"/>
          <w:szCs w:val="32"/>
          <w:highlight w:val="none"/>
          <w:lang w:eastAsia="zh-CN"/>
        </w:rPr>
        <w:fldChar w:fldCharType="separate"/>
      </w:r>
      <w:r>
        <w:rPr>
          <w:rFonts w:hint="eastAsia" w:ascii="仿宋_GB2312" w:eastAsia="仿宋_GB2312"/>
          <w:color w:val="000000"/>
          <w:sz w:val="32"/>
          <w:szCs w:val="32"/>
          <w:highlight w:val="none"/>
          <w:lang w:eastAsia="zh-CN"/>
        </w:rPr>
        <w:t>丽水市莲都区卫生健康局</w:t>
      </w:r>
      <w:r>
        <w:fldChar w:fldCharType="end"/>
      </w:r>
      <w:r>
        <w:rPr>
          <w:rFonts w:hint="eastAsia" w:ascii="仿宋_GB2312" w:eastAsia="仿宋_GB2312"/>
          <w:color w:val="000000"/>
          <w:sz w:val="32"/>
          <w:szCs w:val="32"/>
          <w:highlight w:val="none"/>
          <w:lang w:val="en-US" w:eastAsia="zh-CN"/>
        </w:rPr>
        <w:t>2023年收支总预算</w:t>
      </w:r>
      <w:r>
        <w:rPr>
          <w:rFonts w:hint="eastAsia" w:ascii="仿宋_GB2312" w:eastAsia="仿宋_GB2312"/>
          <w:color w:val="000000"/>
          <w:sz w:val="32"/>
          <w:szCs w:val="32"/>
          <w:highlight w:val="none"/>
          <w:lang w:val="en-US" w:eastAsia="zh-CN"/>
        </w:rPr>
        <w:fldChar w:fldCharType="begin"/>
      </w:r>
      <w:r>
        <w:rPr>
          <w:rFonts w:hint="eastAsia" w:ascii="仿宋_GB2312" w:eastAsia="仿宋_GB2312"/>
          <w:color w:val="000000"/>
          <w:sz w:val="32"/>
          <w:szCs w:val="32"/>
          <w:highlight w:val="none"/>
          <w:lang w:val="en-US" w:eastAsia="zh-CN"/>
        </w:rPr>
        <w:instrText xml:space="preserve">MERGEFIELD ${page855778723.ds388518707_V_REP_BGT_DEP_INCOME_DEP_BGT_REV}</w:instrText>
      </w:r>
      <w:r>
        <w:rPr>
          <w:rFonts w:hint="eastAsia" w:ascii="仿宋_GB2312" w:eastAsia="仿宋_GB2312"/>
          <w:color w:val="000000"/>
          <w:sz w:val="32"/>
          <w:szCs w:val="32"/>
          <w:highlight w:val="none"/>
          <w:lang w:val="en-US" w:eastAsia="zh-CN"/>
        </w:rPr>
        <w:fldChar w:fldCharType="separate"/>
      </w:r>
      <w:r>
        <w:rPr>
          <w:rFonts w:hint="eastAsia" w:ascii="仿宋_GB2312" w:eastAsia="仿宋_GB2312"/>
          <w:color w:val="000000"/>
          <w:sz w:val="32"/>
          <w:szCs w:val="32"/>
          <w:highlight w:val="none"/>
          <w:lang w:val="en-US" w:eastAsia="zh-CN"/>
        </w:rPr>
        <w:t>26957.36</w:t>
      </w:r>
      <w:r>
        <w:fldChar w:fldCharType="end"/>
      </w:r>
      <w:r>
        <w:rPr>
          <w:rFonts w:hint="eastAsia" w:ascii="仿宋_GB2312" w:eastAsia="仿宋_GB2312"/>
          <w:color w:val="000000"/>
          <w:sz w:val="32"/>
          <w:szCs w:val="32"/>
          <w:highlight w:val="none"/>
          <w:lang w:val="en-US" w:eastAsia="zh-CN"/>
        </w:rPr>
        <w:t>万元。</w:t>
      </w:r>
    </w:p>
    <w:p>
      <w:pPr>
        <w:keepNext w:val="0"/>
        <w:keepLines w:val="0"/>
        <w:pageBreakBefore w:val="0"/>
        <w:numPr>
          <w:ilvl w:val="0"/>
          <w:numId w:val="0"/>
        </w:numPr>
        <w:kinsoku/>
        <w:wordWrap/>
        <w:overflowPunct/>
        <w:topLinePunct w:val="0"/>
        <w:autoSpaceDE/>
        <w:autoSpaceDN/>
        <w:bidi w:val="0"/>
        <w:adjustRightInd/>
        <w:snapToGrid/>
        <w:spacing w:beforeLines="0" w:afterLines="0" w:line="520" w:lineRule="exact"/>
        <w:ind w:right="0" w:rightChars="0" w:firstLine="642" w:firstLineChars="0"/>
        <w:textAlignment w:val="auto"/>
        <w:outlineLvl w:val="9"/>
        <w:rPr>
          <w:rFonts w:hint="eastAsia" w:ascii="楷体_GB2312" w:hAnsi="楷体_GB2312" w:eastAsia="楷体_GB2312" w:cs="楷体_GB2312"/>
          <w:b w:val="0"/>
          <w:bCs/>
          <w:color w:val="000000"/>
          <w:sz w:val="32"/>
          <w:szCs w:val="32"/>
          <w:highlight w:val="none"/>
          <w:lang w:eastAsia="zh-CN"/>
        </w:rPr>
      </w:pPr>
      <w:r>
        <w:rPr>
          <w:rFonts w:hint="eastAsia" w:ascii="楷体_GB2312" w:hAnsi="楷体_GB2312" w:eastAsia="楷体_GB2312" w:cs="楷体_GB2312"/>
          <w:b w:val="0"/>
          <w:bCs/>
          <w:color w:val="000000"/>
          <w:sz w:val="32"/>
          <w:szCs w:val="32"/>
          <w:highlight w:val="none"/>
          <w:lang w:val="en-US" w:eastAsia="zh-CN"/>
        </w:rPr>
        <w:t>（二）</w:t>
      </w:r>
      <w:r>
        <w:rPr>
          <w:rFonts w:hint="eastAsia" w:ascii="楷体_GB2312" w:hAnsi="楷体_GB2312" w:eastAsia="楷体_GB2312" w:cs="楷体_GB2312"/>
          <w:b w:val="0"/>
          <w:bCs/>
          <w:color w:val="000000"/>
          <w:sz w:val="32"/>
          <w:szCs w:val="32"/>
          <w:highlight w:val="none"/>
          <w:lang w:eastAsia="zh-CN"/>
        </w:rPr>
        <w:t>关于</w:t>
      </w:r>
      <w:r>
        <w:rPr>
          <w:rFonts w:hint="eastAsia" w:ascii="楷体_GB2312" w:hAnsi="楷体_GB2312" w:eastAsia="楷体_GB2312" w:cs="楷体_GB2312"/>
          <w:b w:val="0"/>
          <w:bCs/>
          <w:color w:val="000000"/>
          <w:sz w:val="32"/>
          <w:szCs w:val="32"/>
          <w:highlight w:val="none"/>
          <w:lang w:eastAsia="zh-CN"/>
        </w:rPr>
        <w:fldChar w:fldCharType="begin"/>
      </w:r>
      <w:r>
        <w:rPr>
          <w:rFonts w:hint="eastAsia" w:ascii="楷体_GB2312" w:hAnsi="楷体_GB2312" w:eastAsia="楷体_GB2312" w:cs="楷体_GB2312"/>
          <w:b w:val="0"/>
          <w:bCs/>
          <w:color w:val="000000"/>
          <w:sz w:val="32"/>
          <w:szCs w:val="32"/>
          <w:highlight w:val="none"/>
          <w:lang w:eastAsia="zh-CN"/>
        </w:rPr>
        <w:instrText xml:space="preserve">MERGEFIELD ${page855778723.ds388518707_V_RPT_BAS_AGENCY_INFO_NAME}</w:instrText>
      </w:r>
      <w:r>
        <w:rPr>
          <w:rFonts w:hint="eastAsia" w:ascii="楷体_GB2312" w:hAnsi="楷体_GB2312" w:eastAsia="楷体_GB2312" w:cs="楷体_GB2312"/>
          <w:b w:val="0"/>
          <w:bCs/>
          <w:color w:val="000000"/>
          <w:sz w:val="32"/>
          <w:szCs w:val="32"/>
          <w:highlight w:val="none"/>
          <w:lang w:eastAsia="zh-CN"/>
        </w:rPr>
        <w:fldChar w:fldCharType="separate"/>
      </w:r>
      <w:r>
        <w:rPr>
          <w:rFonts w:hint="eastAsia" w:ascii="楷体_GB2312" w:hAnsi="楷体_GB2312" w:eastAsia="楷体_GB2312" w:cs="楷体_GB2312"/>
          <w:b w:val="0"/>
          <w:bCs/>
          <w:color w:val="000000"/>
          <w:sz w:val="32"/>
          <w:szCs w:val="32"/>
          <w:highlight w:val="none"/>
          <w:lang w:eastAsia="zh-CN"/>
        </w:rPr>
        <w:t>丽水市莲都区卫生健康局</w:t>
      </w:r>
      <w:r>
        <w:fldChar w:fldCharType="end"/>
      </w:r>
      <w:r>
        <w:rPr>
          <w:rFonts w:hint="eastAsia" w:ascii="楷体_GB2312" w:hAnsi="楷体_GB2312" w:eastAsia="楷体_GB2312" w:cs="楷体_GB2312"/>
          <w:b w:val="0"/>
          <w:bCs/>
          <w:color w:val="000000"/>
          <w:sz w:val="32"/>
          <w:szCs w:val="32"/>
          <w:highlight w:val="none"/>
          <w:lang w:val="en-US" w:eastAsia="zh-CN"/>
        </w:rPr>
        <w:t>2023</w:t>
      </w:r>
      <w:r>
        <w:rPr>
          <w:rFonts w:hint="eastAsia" w:ascii="楷体_GB2312" w:hAnsi="楷体_GB2312" w:eastAsia="楷体_GB2312" w:cs="楷体_GB2312"/>
          <w:b w:val="0"/>
          <w:bCs/>
          <w:color w:val="000000"/>
          <w:sz w:val="32"/>
          <w:szCs w:val="32"/>
          <w:highlight w:val="none"/>
        </w:rPr>
        <w:t>年收入预算</w:t>
      </w:r>
      <w:r>
        <w:rPr>
          <w:rFonts w:hint="eastAsia" w:ascii="楷体_GB2312" w:hAnsi="楷体_GB2312" w:eastAsia="楷体_GB2312" w:cs="楷体_GB2312"/>
          <w:b w:val="0"/>
          <w:bCs/>
          <w:color w:val="000000"/>
          <w:sz w:val="32"/>
          <w:szCs w:val="32"/>
          <w:highlight w:val="none"/>
          <w:lang w:eastAsia="zh-CN"/>
        </w:rPr>
        <w:t>情况说明</w:t>
      </w:r>
    </w:p>
    <w:p>
      <w:pPr>
        <w:keepNext w:val="0"/>
        <w:keepLines w:val="0"/>
        <w:pageBreakBefore w:val="0"/>
        <w:numPr>
          <w:ilvl w:val="0"/>
          <w:numId w:val="0"/>
        </w:numPr>
        <w:kinsoku/>
        <w:wordWrap/>
        <w:overflowPunct/>
        <w:topLinePunct w:val="0"/>
        <w:autoSpaceDE/>
        <w:autoSpaceDN/>
        <w:bidi w:val="0"/>
        <w:adjustRightInd/>
        <w:snapToGrid/>
        <w:spacing w:beforeLines="0" w:afterLines="0" w:line="520" w:lineRule="exact"/>
        <w:ind w:right="0" w:rightChars="0" w:firstLine="642" w:firstLineChars="0"/>
        <w:textAlignment w:val="auto"/>
        <w:outlineLvl w:val="9"/>
        <w:rPr>
          <w:rFonts w:hint="default" w:ascii="仿宋_GB2312" w:eastAsia="仿宋_GB2312"/>
          <w:color w:val="000000"/>
          <w:sz w:val="32"/>
          <w:szCs w:val="32"/>
          <w:highlight w:val="yellow"/>
          <w:vertAlign w:val="baseline"/>
          <w:lang w:val="en-US" w:eastAsia="zh-CN"/>
        </w:rPr>
      </w:pPr>
      <w:r>
        <w:rPr>
          <w:rFonts w:hint="eastAsia" w:ascii="仿宋_GB2312" w:hAnsi="仿宋_GB2312" w:eastAsia="仿宋_GB2312" w:cs="仿宋_GB2312"/>
          <w:color w:val="000000"/>
          <w:sz w:val="32"/>
          <w:szCs w:val="32"/>
          <w:highlight w:val="none"/>
          <w:lang w:val="en-US" w:eastAsia="zh-CN"/>
        </w:rPr>
        <w:fldChar w:fldCharType="begin"/>
      </w:r>
      <w:r>
        <w:rPr>
          <w:rFonts w:hint="eastAsia" w:ascii="仿宋_GB2312" w:hAnsi="仿宋_GB2312" w:eastAsia="仿宋_GB2312" w:cs="仿宋_GB2312"/>
          <w:color w:val="000000"/>
          <w:sz w:val="32"/>
          <w:szCs w:val="32"/>
          <w:highlight w:val="none"/>
          <w:lang w:val="en-US" w:eastAsia="zh-CN"/>
        </w:rPr>
        <w:instrText xml:space="preserve">MERGEFIELD ${page855778723.ds388518707_V_RPT_BAS_AGENCY_INFO_NAME}</w:instrText>
      </w:r>
      <w:r>
        <w:rPr>
          <w:rFonts w:hint="eastAsia" w:ascii="仿宋_GB2312" w:hAnsi="仿宋_GB2312" w:eastAsia="仿宋_GB2312" w:cs="仿宋_GB2312"/>
          <w:color w:val="000000"/>
          <w:sz w:val="32"/>
          <w:szCs w:val="32"/>
          <w:highlight w:val="none"/>
          <w:lang w:val="en-US" w:eastAsia="zh-CN"/>
        </w:rPr>
        <w:fldChar w:fldCharType="separate"/>
      </w:r>
      <w:r>
        <w:rPr>
          <w:rFonts w:hint="eastAsia" w:ascii="仿宋_GB2312" w:hAnsi="仿宋_GB2312" w:eastAsia="仿宋_GB2312" w:cs="仿宋_GB2312"/>
          <w:color w:val="000000"/>
          <w:sz w:val="32"/>
          <w:szCs w:val="32"/>
          <w:highlight w:val="none"/>
          <w:lang w:val="en-US" w:eastAsia="zh-CN"/>
        </w:rPr>
        <w:t>丽水市莲都区卫生健康局</w:t>
      </w:r>
      <w:r>
        <w:rPr>
          <w:highlight w:val="none"/>
        </w:rPr>
        <w:fldChar w:fldCharType="end"/>
      </w:r>
      <w:r>
        <w:rPr>
          <w:rFonts w:hint="eastAsia" w:ascii="仿宋_GB2312" w:hAnsi="仿宋_GB2312" w:eastAsia="仿宋_GB2312" w:cs="仿宋_GB2312"/>
          <w:color w:val="000000"/>
          <w:sz w:val="32"/>
          <w:szCs w:val="32"/>
          <w:highlight w:val="none"/>
          <w:lang w:val="en-US" w:eastAsia="zh-CN"/>
        </w:rPr>
        <w:t>2023</w:t>
      </w:r>
      <w:r>
        <w:rPr>
          <w:rFonts w:hint="eastAsia" w:ascii="仿宋_GB2312" w:hAnsi="仿宋_GB2312" w:eastAsia="仿宋_GB2312" w:cs="仿宋_GB2312"/>
          <w:color w:val="000000"/>
          <w:sz w:val="32"/>
          <w:szCs w:val="32"/>
          <w:highlight w:val="none"/>
        </w:rPr>
        <w:t>年收入预算</w:t>
      </w:r>
      <w:r>
        <w:rPr>
          <w:rFonts w:hint="eastAsia" w:ascii="仿宋_GB2312" w:hAnsi="仿宋_GB2312" w:eastAsia="仿宋_GB2312" w:cs="仿宋_GB2312"/>
          <w:color w:val="000000"/>
          <w:sz w:val="32"/>
          <w:szCs w:val="32"/>
          <w:highlight w:val="none"/>
        </w:rPr>
        <w:fldChar w:fldCharType="begin"/>
      </w:r>
      <w:r>
        <w:rPr>
          <w:rFonts w:hint="eastAsia" w:ascii="仿宋_GB2312" w:hAnsi="仿宋_GB2312" w:eastAsia="仿宋_GB2312" w:cs="仿宋_GB2312"/>
          <w:color w:val="000000"/>
          <w:sz w:val="32"/>
          <w:szCs w:val="32"/>
          <w:highlight w:val="none"/>
        </w:rPr>
        <w:instrText xml:space="preserve">MERGEFIELD ${page855778723.ds388518707_V_REP_BGT_DEP_INCOME_DEP_BGT_REV}</w:instrText>
      </w:r>
      <w:r>
        <w:rPr>
          <w:rFonts w:hint="eastAsia" w:ascii="仿宋_GB2312" w:hAnsi="仿宋_GB2312" w:eastAsia="仿宋_GB2312" w:cs="仿宋_GB2312"/>
          <w:color w:val="000000"/>
          <w:sz w:val="32"/>
          <w:szCs w:val="32"/>
          <w:highlight w:val="none"/>
        </w:rPr>
        <w:fldChar w:fldCharType="separate"/>
      </w:r>
      <w:r>
        <w:rPr>
          <w:rFonts w:hint="eastAsia" w:ascii="仿宋_GB2312" w:hAnsi="仿宋_GB2312" w:eastAsia="仿宋_GB2312" w:cs="仿宋_GB2312"/>
          <w:color w:val="000000"/>
          <w:sz w:val="32"/>
          <w:szCs w:val="32"/>
          <w:highlight w:val="none"/>
        </w:rPr>
        <w:t>26957.36</w:t>
      </w:r>
      <w:r>
        <w:rPr>
          <w:highlight w:val="none"/>
        </w:rPr>
        <w:fldChar w:fldCharType="end"/>
      </w:r>
      <w:r>
        <w:rPr>
          <w:rFonts w:hint="eastAsia" w:ascii="仿宋_GB2312" w:hAnsi="仿宋_GB2312" w:eastAsia="仿宋_GB2312" w:cs="仿宋_GB2312"/>
          <w:color w:val="000000"/>
          <w:sz w:val="32"/>
          <w:szCs w:val="32"/>
          <w:highlight w:val="none"/>
        </w:rPr>
        <w:t>万元，</w:t>
      </w:r>
      <w:r>
        <w:rPr>
          <w:rFonts w:hint="eastAsia" w:ascii="仿宋_GB2312" w:hAnsi="仿宋_GB2312" w:eastAsia="仿宋_GB2312" w:cs="仿宋_GB2312"/>
          <w:color w:val="000000"/>
          <w:sz w:val="32"/>
          <w:szCs w:val="32"/>
          <w:highlight w:val="none"/>
          <w:lang w:eastAsia="zh-CN"/>
        </w:rPr>
        <w:t>比上年执行数</w:t>
      </w:r>
      <w:r>
        <w:rPr>
          <w:rFonts w:hint="eastAsia" w:ascii="仿宋_GB2312" w:hAnsi="仿宋_GB2312" w:eastAsia="仿宋_GB2312" w:cs="仿宋_GB2312"/>
          <w:color w:val="000000"/>
          <w:sz w:val="32"/>
          <w:szCs w:val="32"/>
          <w:highlight w:val="none"/>
          <w:lang w:val="en-US" w:eastAsia="zh-CN"/>
        </w:rPr>
        <w:t>减</w:t>
      </w:r>
      <w:r>
        <w:rPr>
          <w:rFonts w:hint="eastAsia" w:ascii="仿宋_GB2312" w:hAnsi="仿宋_GB2312" w:eastAsia="仿宋_GB2312" w:cs="仿宋_GB2312"/>
          <w:color w:val="000000"/>
          <w:sz w:val="32"/>
          <w:szCs w:val="32"/>
          <w:highlight w:val="none"/>
          <w:lang w:eastAsia="zh-CN"/>
        </w:rPr>
        <w:t>少</w:t>
      </w:r>
      <w:r>
        <w:rPr>
          <w:rFonts w:hint="eastAsia" w:ascii="仿宋_GB2312" w:hAnsi="仿宋_GB2312" w:eastAsia="仿宋_GB2312" w:cs="仿宋_GB2312"/>
          <w:color w:val="000000"/>
          <w:sz w:val="32"/>
          <w:szCs w:val="32"/>
          <w:highlight w:val="none"/>
          <w:lang w:val="en-US" w:eastAsia="zh-CN"/>
        </w:rPr>
        <w:t>4832.67万元，下</w:t>
      </w:r>
      <w:r>
        <w:rPr>
          <w:rFonts w:hint="eastAsia" w:ascii="仿宋_GB2312" w:hAnsi="仿宋_GB2312" w:eastAsia="仿宋_GB2312" w:cs="仿宋_GB2312"/>
          <w:color w:val="000000"/>
          <w:sz w:val="32"/>
          <w:highlight w:val="none"/>
        </w:rPr>
        <w:t>降</w:t>
      </w:r>
      <w:r>
        <w:rPr>
          <w:rFonts w:hint="eastAsia" w:ascii="仿宋_GB2312" w:hAnsi="仿宋_GB2312" w:eastAsia="仿宋_GB2312" w:cs="仿宋_GB2312"/>
          <w:color w:val="000000"/>
          <w:sz w:val="32"/>
          <w:highlight w:val="none"/>
          <w:lang w:val="en-US" w:eastAsia="zh-CN"/>
        </w:rPr>
        <w:t>15.2</w:t>
      </w:r>
      <w:r>
        <w:rPr>
          <w:rFonts w:hint="eastAsia" w:ascii="仿宋_GB2312" w:hAnsi="仿宋_GB2312" w:eastAsia="仿宋_GB2312" w:cs="仿宋_GB2312"/>
          <w:color w:val="000000"/>
          <w:sz w:val="32"/>
          <w:highlight w:val="none"/>
        </w:rPr>
        <w:t>%</w:t>
      </w:r>
      <w:r>
        <w:rPr>
          <w:rFonts w:hint="eastAsia" w:ascii="仿宋_GB2312" w:hAnsi="仿宋_GB2312" w:eastAsia="仿宋_GB2312" w:cs="仿宋_GB2312"/>
          <w:color w:val="000000"/>
          <w:sz w:val="32"/>
          <w:highlight w:val="none"/>
          <w:lang w:eastAsia="zh-CN"/>
        </w:rPr>
        <w:t>，</w:t>
      </w:r>
      <w:r>
        <w:rPr>
          <w:rFonts w:hint="eastAsia" w:ascii="仿宋_GB2312" w:hAnsi="仿宋_GB2312" w:eastAsia="仿宋_GB2312" w:cs="仿宋_GB2312"/>
          <w:color w:val="000000"/>
          <w:sz w:val="32"/>
          <w:szCs w:val="32"/>
          <w:highlight w:val="none"/>
          <w:lang w:val="en-US" w:eastAsia="zh-CN"/>
        </w:rPr>
        <w:t>主要是2022年中项目增加，其他收入增加。</w:t>
      </w:r>
    </w:p>
    <w:p>
      <w:pPr>
        <w:keepNext w:val="0"/>
        <w:keepLines w:val="0"/>
        <w:pageBreakBefore w:val="0"/>
        <w:numPr>
          <w:ilvl w:val="0"/>
          <w:numId w:val="0"/>
        </w:numPr>
        <w:kinsoku/>
        <w:wordWrap/>
        <w:overflowPunct/>
        <w:topLinePunct w:val="0"/>
        <w:autoSpaceDE/>
        <w:autoSpaceDN/>
        <w:bidi w:val="0"/>
        <w:adjustRightInd/>
        <w:snapToGrid/>
        <w:spacing w:beforeLines="0" w:afterLines="0" w:line="520" w:lineRule="exact"/>
        <w:ind w:right="0" w:rightChars="0" w:firstLine="642" w:firstLineChars="0"/>
        <w:textAlignment w:val="auto"/>
        <w:outlineLvl w:val="9"/>
        <w:rPr>
          <w:rFonts w:hint="eastAsia" w:ascii="仿宋_GB2312" w:eastAsia="仿宋_GB2312"/>
          <w:color w:val="000000"/>
          <w:sz w:val="32"/>
          <w:szCs w:val="32"/>
          <w:highlight w:val="yellow"/>
          <w:lang w:val="en-US" w:eastAsia="zh-CN"/>
        </w:rPr>
      </w:pPr>
    </w:p>
    <w:p>
      <w:pPr>
        <w:keepNext w:val="0"/>
        <w:keepLines w:val="0"/>
        <w:pageBreakBefore w:val="0"/>
        <w:numPr>
          <w:ilvl w:val="0"/>
          <w:numId w:val="0"/>
        </w:numPr>
        <w:kinsoku/>
        <w:wordWrap/>
        <w:overflowPunct/>
        <w:topLinePunct w:val="0"/>
        <w:autoSpaceDE/>
        <w:autoSpaceDN/>
        <w:bidi w:val="0"/>
        <w:adjustRightInd/>
        <w:snapToGrid/>
        <w:spacing w:beforeLines="0" w:afterLines="0" w:line="520" w:lineRule="exact"/>
        <w:ind w:right="0" w:rightChars="0" w:firstLine="642" w:firstLineChars="0"/>
        <w:textAlignment w:val="auto"/>
        <w:outlineLvl w:val="9"/>
        <w:rPr>
          <w:rFonts w:hint="default" w:ascii="仿宋_GB2312" w:eastAsia="仿宋_GB2312"/>
          <w:color w:val="000000"/>
          <w:sz w:val="32"/>
          <w:szCs w:val="32"/>
          <w:highlight w:val="none"/>
          <w:lang w:val="en-US"/>
        </w:rPr>
      </w:pPr>
      <w:r>
        <w:rPr>
          <w:rFonts w:hint="eastAsia" w:ascii="仿宋_GB2312" w:eastAsia="仿宋_GB2312"/>
          <w:color w:val="000000"/>
          <w:sz w:val="32"/>
          <w:szCs w:val="32"/>
          <w:highlight w:val="none"/>
        </w:rPr>
        <w:t>其中：</w:t>
      </w:r>
      <w:r>
        <w:rPr>
          <w:rFonts w:hint="eastAsia" w:ascii="仿宋_GB2312" w:eastAsia="仿宋_GB2312"/>
          <w:color w:val="000000"/>
          <w:sz w:val="32"/>
          <w:szCs w:val="32"/>
          <w:highlight w:val="none"/>
          <w:lang w:eastAsia="zh-CN"/>
        </w:rPr>
        <w:t>一般公共预算拨款收入</w:t>
      </w:r>
      <w:r>
        <w:rPr>
          <w:rFonts w:hint="eastAsia" w:ascii="仿宋_GB2312" w:eastAsia="仿宋_GB2312"/>
          <w:color w:val="000000"/>
          <w:sz w:val="32"/>
          <w:szCs w:val="32"/>
          <w:highlight w:val="none"/>
          <w:lang w:eastAsia="zh-CN"/>
        </w:rPr>
        <w:fldChar w:fldCharType="begin"/>
      </w:r>
      <w:r>
        <w:rPr>
          <w:rFonts w:hint="eastAsia" w:ascii="仿宋_GB2312" w:eastAsia="仿宋_GB2312"/>
          <w:color w:val="000000"/>
          <w:sz w:val="32"/>
          <w:szCs w:val="32"/>
          <w:highlight w:val="none"/>
          <w:lang w:eastAsia="zh-CN"/>
        </w:rPr>
        <w:instrText xml:space="preserve">MERGEFIELD ${page928547437.ds208165674_V_RPT_BGT_SHOUZHI_AMTYBGGYSZJ1}</w:instrText>
      </w:r>
      <w:r>
        <w:rPr>
          <w:rFonts w:hint="eastAsia" w:ascii="仿宋_GB2312" w:eastAsia="仿宋_GB2312"/>
          <w:color w:val="000000"/>
          <w:sz w:val="32"/>
          <w:szCs w:val="32"/>
          <w:highlight w:val="none"/>
          <w:lang w:eastAsia="zh-CN"/>
        </w:rPr>
        <w:fldChar w:fldCharType="separate"/>
      </w:r>
      <w:r>
        <w:rPr>
          <w:rFonts w:hint="eastAsia" w:ascii="仿宋_GB2312" w:eastAsia="仿宋_GB2312"/>
          <w:color w:val="000000"/>
          <w:sz w:val="32"/>
          <w:szCs w:val="32"/>
          <w:highlight w:val="none"/>
          <w:lang w:eastAsia="zh-CN"/>
        </w:rPr>
        <w:t>22507.36</w:t>
      </w:r>
      <w:r>
        <w:fldChar w:fldCharType="end"/>
      </w:r>
      <w:r>
        <w:rPr>
          <w:rFonts w:hint="eastAsia" w:ascii="仿宋_GB2312" w:eastAsia="仿宋_GB2312"/>
          <w:color w:val="000000"/>
          <w:sz w:val="32"/>
          <w:szCs w:val="32"/>
          <w:highlight w:val="none"/>
        </w:rPr>
        <w:t>万元</w:t>
      </w:r>
      <w:r>
        <w:rPr>
          <w:rFonts w:hint="eastAsia" w:ascii="仿宋_GB2312" w:eastAsia="仿宋_GB2312"/>
          <w:color w:val="000000"/>
          <w:sz w:val="32"/>
          <w:szCs w:val="32"/>
          <w:highlight w:val="none"/>
          <w:lang w:eastAsia="zh-CN"/>
        </w:rPr>
        <w:t>（</w:t>
      </w:r>
      <w:r>
        <w:rPr>
          <w:rFonts w:hint="eastAsia" w:ascii="仿宋_GB2312" w:eastAsia="仿宋_GB2312"/>
          <w:color w:val="000000"/>
          <w:sz w:val="32"/>
          <w:szCs w:val="32"/>
          <w:highlight w:val="none"/>
          <w:lang w:val="en-US" w:eastAsia="zh-CN"/>
        </w:rPr>
        <w:t>上年结转</w:t>
      </w:r>
      <w:r>
        <w:rPr>
          <w:rFonts w:hint="eastAsia" w:ascii="仿宋_GB2312" w:eastAsia="仿宋_GB2312"/>
          <w:color w:val="000000"/>
          <w:sz w:val="32"/>
          <w:szCs w:val="32"/>
          <w:highlight w:val="none"/>
          <w:lang w:val="en-US" w:eastAsia="zh-CN"/>
        </w:rPr>
        <w:fldChar w:fldCharType="begin"/>
      </w:r>
      <w:r>
        <w:rPr>
          <w:rFonts w:hint="eastAsia" w:ascii="仿宋_GB2312" w:eastAsia="仿宋_GB2312"/>
          <w:color w:val="000000"/>
          <w:sz w:val="32"/>
          <w:szCs w:val="32"/>
          <w:highlight w:val="none"/>
          <w:lang w:val="en-US" w:eastAsia="zh-CN"/>
        </w:rPr>
        <w:instrText xml:space="preserve">MERGEFIELD ${page296906908.ds669801938_V_RPT_BGT_T_HC1100002019_YISHANG_AMTYBGGYSZJ2}</w:instrText>
      </w:r>
      <w:r>
        <w:rPr>
          <w:rFonts w:hint="eastAsia" w:ascii="仿宋_GB2312" w:eastAsia="仿宋_GB2312"/>
          <w:color w:val="000000"/>
          <w:sz w:val="32"/>
          <w:szCs w:val="32"/>
          <w:highlight w:val="none"/>
          <w:lang w:val="en-US" w:eastAsia="zh-CN"/>
        </w:rPr>
        <w:fldChar w:fldCharType="separate"/>
      </w:r>
      <w:r>
        <w:rPr>
          <w:rFonts w:hint="eastAsia" w:ascii="仿宋_GB2312" w:eastAsia="仿宋_GB2312"/>
          <w:color w:val="000000"/>
          <w:sz w:val="32"/>
          <w:szCs w:val="32"/>
          <w:highlight w:val="none"/>
          <w:lang w:val="en-US" w:eastAsia="zh-CN"/>
        </w:rPr>
        <w:t>0.00</w:t>
      </w:r>
      <w:r>
        <w:fldChar w:fldCharType="end"/>
      </w:r>
      <w:r>
        <w:rPr>
          <w:rFonts w:hint="eastAsia" w:ascii="仿宋_GB2312" w:eastAsia="仿宋_GB2312"/>
          <w:color w:val="000000"/>
          <w:sz w:val="32"/>
          <w:szCs w:val="32"/>
          <w:highlight w:val="none"/>
          <w:lang w:val="en-US" w:eastAsia="zh-CN"/>
        </w:rPr>
        <w:t>万元</w:t>
      </w:r>
      <w:r>
        <w:rPr>
          <w:rFonts w:hint="eastAsia" w:ascii="仿宋_GB2312" w:eastAsia="仿宋_GB2312"/>
          <w:color w:val="000000"/>
          <w:sz w:val="32"/>
          <w:szCs w:val="32"/>
          <w:highlight w:val="none"/>
          <w:lang w:eastAsia="zh-CN"/>
        </w:rPr>
        <w:t>）</w:t>
      </w:r>
      <w:r>
        <w:rPr>
          <w:rFonts w:hint="eastAsia" w:ascii="仿宋_GB2312" w:eastAsia="仿宋_GB2312"/>
          <w:color w:val="000000"/>
          <w:sz w:val="32"/>
          <w:szCs w:val="32"/>
          <w:highlight w:val="none"/>
        </w:rPr>
        <w:t>，占</w:t>
      </w:r>
      <w:r>
        <w:rPr>
          <w:rFonts w:hint="eastAsia" w:ascii="仿宋_GB2312" w:eastAsia="仿宋_GB2312"/>
          <w:color w:val="000000"/>
          <w:sz w:val="32"/>
          <w:szCs w:val="32"/>
          <w:highlight w:val="none"/>
        </w:rPr>
        <w:fldChar w:fldCharType="begin"/>
      </w:r>
      <w:r>
        <w:rPr>
          <w:rFonts w:hint="eastAsia" w:ascii="仿宋_GB2312" w:eastAsia="仿宋_GB2312"/>
          <w:color w:val="000000"/>
          <w:sz w:val="32"/>
          <w:szCs w:val="32"/>
          <w:highlight w:val="none"/>
        </w:rPr>
        <w:instrText xml:space="preserve">MERGEFIELD ${page928547437.ds208165674_ComputeCol20220214184956}</w:instrText>
      </w:r>
      <w:r>
        <w:rPr>
          <w:rFonts w:hint="eastAsia" w:ascii="仿宋_GB2312" w:eastAsia="仿宋_GB2312"/>
          <w:color w:val="000000"/>
          <w:sz w:val="32"/>
          <w:szCs w:val="32"/>
          <w:highlight w:val="none"/>
        </w:rPr>
        <w:fldChar w:fldCharType="separate"/>
      </w:r>
      <w:r>
        <w:rPr>
          <w:rFonts w:hint="eastAsia" w:ascii="仿宋_GB2312" w:eastAsia="仿宋_GB2312"/>
          <w:color w:val="000000"/>
          <w:sz w:val="32"/>
          <w:szCs w:val="32"/>
          <w:highlight w:val="none"/>
        </w:rPr>
        <w:t>83.5</w:t>
      </w:r>
      <w:r>
        <w:fldChar w:fldCharType="end"/>
      </w:r>
      <w:r>
        <w:rPr>
          <w:rFonts w:hint="eastAsia" w:ascii="仿宋_GB2312" w:eastAsia="仿宋_GB2312"/>
          <w:color w:val="000000"/>
          <w:sz w:val="32"/>
          <w:szCs w:val="32"/>
          <w:highlight w:val="none"/>
        </w:rPr>
        <w:t>%；</w:t>
      </w:r>
      <w:r>
        <w:rPr>
          <w:rFonts w:hint="eastAsia" w:ascii="仿宋_GB2312" w:eastAsia="仿宋_GB2312"/>
          <w:color w:val="000000"/>
          <w:sz w:val="32"/>
          <w:szCs w:val="32"/>
          <w:highlight w:val="none"/>
          <w:lang w:eastAsia="zh-CN"/>
        </w:rPr>
        <w:t>政府性基金收入</w:t>
      </w:r>
      <w:r>
        <w:rPr>
          <w:rFonts w:hint="eastAsia" w:ascii="仿宋_GB2312" w:eastAsia="仿宋_GB2312"/>
          <w:color w:val="000000"/>
          <w:sz w:val="32"/>
          <w:szCs w:val="32"/>
          <w:highlight w:val="none"/>
          <w:lang w:eastAsia="zh-CN"/>
        </w:rPr>
        <w:fldChar w:fldCharType="begin"/>
      </w:r>
      <w:r>
        <w:rPr>
          <w:rFonts w:hint="eastAsia" w:ascii="仿宋_GB2312" w:eastAsia="仿宋_GB2312"/>
          <w:color w:val="000000"/>
          <w:sz w:val="32"/>
          <w:szCs w:val="32"/>
          <w:highlight w:val="none"/>
          <w:lang w:eastAsia="zh-CN"/>
        </w:rPr>
        <w:instrText xml:space="preserve">MERGEFIELD ${page928547437.ds208165674_V_RPT_BGT_SHOUZHI_AMTZFXJJYSZJ1}</w:instrText>
      </w:r>
      <w:r>
        <w:rPr>
          <w:rFonts w:hint="eastAsia" w:ascii="仿宋_GB2312" w:eastAsia="仿宋_GB2312"/>
          <w:color w:val="000000"/>
          <w:sz w:val="32"/>
          <w:szCs w:val="32"/>
          <w:highlight w:val="none"/>
          <w:lang w:eastAsia="zh-CN"/>
        </w:rPr>
        <w:fldChar w:fldCharType="separate"/>
      </w:r>
      <w:r>
        <w:rPr>
          <w:rFonts w:hint="eastAsia" w:ascii="仿宋_GB2312" w:eastAsia="仿宋_GB2312"/>
          <w:color w:val="000000"/>
          <w:sz w:val="32"/>
          <w:szCs w:val="32"/>
          <w:highlight w:val="none"/>
          <w:lang w:eastAsia="zh-CN"/>
        </w:rPr>
        <w:t>4450.00</w:t>
      </w:r>
      <w:r>
        <w:fldChar w:fldCharType="end"/>
      </w:r>
      <w:r>
        <w:rPr>
          <w:rFonts w:hint="eastAsia" w:ascii="仿宋_GB2312" w:eastAsia="仿宋_GB2312"/>
          <w:color w:val="000000"/>
          <w:sz w:val="32"/>
          <w:szCs w:val="32"/>
          <w:highlight w:val="none"/>
        </w:rPr>
        <w:t>万元</w:t>
      </w:r>
      <w:r>
        <w:rPr>
          <w:rFonts w:hint="eastAsia" w:ascii="仿宋_GB2312" w:eastAsia="仿宋_GB2312"/>
          <w:color w:val="000000"/>
          <w:sz w:val="32"/>
          <w:szCs w:val="32"/>
          <w:highlight w:val="none"/>
          <w:lang w:eastAsia="zh-CN"/>
        </w:rPr>
        <w:t>（</w:t>
      </w:r>
      <w:r>
        <w:rPr>
          <w:rFonts w:hint="eastAsia" w:ascii="仿宋_GB2312" w:eastAsia="仿宋_GB2312"/>
          <w:color w:val="000000"/>
          <w:sz w:val="32"/>
          <w:szCs w:val="32"/>
          <w:highlight w:val="none"/>
          <w:lang w:val="en-US" w:eastAsia="zh-CN"/>
        </w:rPr>
        <w:t>上年结转</w:t>
      </w:r>
      <w:r>
        <w:rPr>
          <w:rFonts w:hint="eastAsia" w:ascii="仿宋_GB2312" w:eastAsia="仿宋_GB2312"/>
          <w:color w:val="000000"/>
          <w:sz w:val="32"/>
          <w:szCs w:val="32"/>
          <w:highlight w:val="none"/>
          <w:lang w:val="en-US" w:eastAsia="zh-CN"/>
        </w:rPr>
        <w:fldChar w:fldCharType="begin"/>
      </w:r>
      <w:r>
        <w:rPr>
          <w:rFonts w:hint="eastAsia" w:ascii="仿宋_GB2312" w:eastAsia="仿宋_GB2312"/>
          <w:color w:val="000000"/>
          <w:sz w:val="32"/>
          <w:szCs w:val="32"/>
          <w:highlight w:val="none"/>
          <w:lang w:val="en-US" w:eastAsia="zh-CN"/>
        </w:rPr>
        <w:instrText xml:space="preserve">MERGEFIELD ${page296906908.ds669801938_V_RPT_BGT_T_HC1100002019_YISHANG_AMTZFXJJYSZJ2}</w:instrText>
      </w:r>
      <w:r>
        <w:rPr>
          <w:rFonts w:hint="eastAsia" w:ascii="仿宋_GB2312" w:eastAsia="仿宋_GB2312"/>
          <w:color w:val="000000"/>
          <w:sz w:val="32"/>
          <w:szCs w:val="32"/>
          <w:highlight w:val="none"/>
          <w:lang w:val="en-US" w:eastAsia="zh-CN"/>
        </w:rPr>
        <w:fldChar w:fldCharType="separate"/>
      </w:r>
      <w:r>
        <w:rPr>
          <w:rFonts w:hint="eastAsia" w:ascii="仿宋_GB2312" w:eastAsia="仿宋_GB2312"/>
          <w:color w:val="000000"/>
          <w:sz w:val="32"/>
          <w:szCs w:val="32"/>
          <w:highlight w:val="none"/>
          <w:lang w:val="en-US" w:eastAsia="zh-CN"/>
        </w:rPr>
        <w:t>0.00</w:t>
      </w:r>
      <w:r>
        <w:fldChar w:fldCharType="end"/>
      </w:r>
      <w:r>
        <w:rPr>
          <w:rFonts w:hint="eastAsia" w:ascii="仿宋_GB2312" w:eastAsia="仿宋_GB2312"/>
          <w:color w:val="000000"/>
          <w:sz w:val="32"/>
          <w:szCs w:val="32"/>
          <w:highlight w:val="none"/>
          <w:lang w:val="en-US" w:eastAsia="zh-CN"/>
        </w:rPr>
        <w:t>万元</w:t>
      </w:r>
      <w:r>
        <w:rPr>
          <w:rFonts w:hint="eastAsia" w:ascii="仿宋_GB2312" w:eastAsia="仿宋_GB2312"/>
          <w:color w:val="000000"/>
          <w:sz w:val="32"/>
          <w:szCs w:val="32"/>
          <w:highlight w:val="none"/>
          <w:lang w:eastAsia="zh-CN"/>
        </w:rPr>
        <w:t>）</w:t>
      </w:r>
      <w:r>
        <w:rPr>
          <w:rFonts w:hint="eastAsia" w:ascii="仿宋_GB2312" w:eastAsia="仿宋_GB2312"/>
          <w:color w:val="000000"/>
          <w:sz w:val="32"/>
          <w:szCs w:val="32"/>
          <w:highlight w:val="none"/>
        </w:rPr>
        <w:t>，占</w:t>
      </w:r>
      <w:r>
        <w:rPr>
          <w:rFonts w:hint="eastAsia" w:ascii="仿宋_GB2312" w:eastAsia="仿宋_GB2312"/>
          <w:color w:val="000000"/>
          <w:sz w:val="32"/>
          <w:szCs w:val="32"/>
          <w:highlight w:val="none"/>
        </w:rPr>
        <w:fldChar w:fldCharType="begin"/>
      </w:r>
      <w:r>
        <w:rPr>
          <w:rFonts w:hint="eastAsia" w:ascii="仿宋_GB2312" w:eastAsia="仿宋_GB2312"/>
          <w:color w:val="000000"/>
          <w:sz w:val="32"/>
          <w:szCs w:val="32"/>
          <w:highlight w:val="none"/>
        </w:rPr>
        <w:instrText xml:space="preserve">MERGEFIELD ${page928547437.ds208165674_ComputeCol20220214185013}</w:instrText>
      </w:r>
      <w:r>
        <w:rPr>
          <w:rFonts w:hint="eastAsia" w:ascii="仿宋_GB2312" w:eastAsia="仿宋_GB2312"/>
          <w:color w:val="000000"/>
          <w:sz w:val="32"/>
          <w:szCs w:val="32"/>
          <w:highlight w:val="none"/>
        </w:rPr>
        <w:fldChar w:fldCharType="separate"/>
      </w:r>
      <w:r>
        <w:rPr>
          <w:rFonts w:hint="eastAsia" w:ascii="仿宋_GB2312" w:eastAsia="仿宋_GB2312"/>
          <w:color w:val="000000"/>
          <w:sz w:val="32"/>
          <w:szCs w:val="32"/>
          <w:highlight w:val="none"/>
        </w:rPr>
        <w:t>16.5</w:t>
      </w:r>
      <w:r>
        <w:fldChar w:fldCharType="end"/>
      </w:r>
      <w:r>
        <w:rPr>
          <w:rFonts w:hint="eastAsia" w:ascii="仿宋_GB2312" w:eastAsia="仿宋_GB2312"/>
          <w:color w:val="000000"/>
          <w:sz w:val="32"/>
          <w:szCs w:val="32"/>
          <w:highlight w:val="none"/>
        </w:rPr>
        <w:t>%。</w:t>
      </w:r>
      <w:r>
        <w:rPr>
          <w:rFonts w:hint="eastAsia" w:ascii="仿宋_GB2312" w:eastAsia="仿宋_GB2312"/>
          <w:color w:val="000000"/>
          <w:sz w:val="32"/>
          <w:szCs w:val="32"/>
          <w:highlight w:val="none"/>
        </w:rPr>
        <w:br w:type="textWrapping"/>
      </w:r>
      <w:r>
        <w:rPr>
          <w:rFonts w:hint="eastAsia" w:ascii="楷体_GB2312" w:hAnsi="楷体_GB2312" w:eastAsia="楷体_GB2312" w:cs="楷体_GB2312"/>
          <w:b w:val="0"/>
          <w:bCs/>
          <w:color w:val="000000"/>
          <w:sz w:val="32"/>
          <w:szCs w:val="32"/>
          <w:highlight w:val="none"/>
        </w:rPr>
        <w:t>　　（</w:t>
      </w:r>
      <w:r>
        <w:rPr>
          <w:rFonts w:hint="eastAsia" w:ascii="楷体_GB2312" w:hAnsi="楷体_GB2312" w:eastAsia="楷体_GB2312" w:cs="楷体_GB2312"/>
          <w:b w:val="0"/>
          <w:bCs/>
          <w:color w:val="000000"/>
          <w:sz w:val="32"/>
          <w:szCs w:val="32"/>
          <w:highlight w:val="none"/>
          <w:lang w:eastAsia="zh-CN"/>
        </w:rPr>
        <w:t>三</w:t>
      </w:r>
      <w:r>
        <w:rPr>
          <w:rFonts w:hint="eastAsia" w:ascii="楷体_GB2312" w:hAnsi="楷体_GB2312" w:eastAsia="楷体_GB2312" w:cs="楷体_GB2312"/>
          <w:b w:val="0"/>
          <w:bCs/>
          <w:color w:val="000000"/>
          <w:sz w:val="32"/>
          <w:szCs w:val="32"/>
          <w:highlight w:val="none"/>
        </w:rPr>
        <w:t>）</w:t>
      </w:r>
      <w:r>
        <w:rPr>
          <w:rFonts w:hint="eastAsia" w:ascii="楷体_GB2312" w:hAnsi="楷体_GB2312" w:eastAsia="楷体_GB2312" w:cs="楷体_GB2312"/>
          <w:b w:val="0"/>
          <w:bCs/>
          <w:color w:val="000000"/>
          <w:sz w:val="32"/>
          <w:szCs w:val="32"/>
          <w:highlight w:val="none"/>
          <w:lang w:eastAsia="zh-CN"/>
        </w:rPr>
        <w:t>关于</w:t>
      </w:r>
      <w:r>
        <w:rPr>
          <w:rFonts w:hint="eastAsia" w:ascii="楷体_GB2312" w:hAnsi="楷体_GB2312" w:eastAsia="楷体_GB2312" w:cs="楷体_GB2312"/>
          <w:b w:val="0"/>
          <w:bCs/>
          <w:color w:val="000000"/>
          <w:sz w:val="32"/>
          <w:szCs w:val="32"/>
          <w:highlight w:val="none"/>
          <w:lang w:eastAsia="zh-CN"/>
        </w:rPr>
        <w:fldChar w:fldCharType="begin"/>
      </w:r>
      <w:r>
        <w:rPr>
          <w:rFonts w:hint="eastAsia" w:ascii="楷体_GB2312" w:hAnsi="楷体_GB2312" w:eastAsia="楷体_GB2312" w:cs="楷体_GB2312"/>
          <w:b w:val="0"/>
          <w:bCs/>
          <w:color w:val="000000"/>
          <w:sz w:val="32"/>
          <w:szCs w:val="32"/>
          <w:highlight w:val="none"/>
          <w:lang w:eastAsia="zh-CN"/>
        </w:rPr>
        <w:instrText xml:space="preserve">MERGEFIELD ${page855778723.ds388518707_V_RPT_BAS_AGENCY_INFO_NAME}</w:instrText>
      </w:r>
      <w:r>
        <w:rPr>
          <w:rFonts w:hint="eastAsia" w:ascii="楷体_GB2312" w:hAnsi="楷体_GB2312" w:eastAsia="楷体_GB2312" w:cs="楷体_GB2312"/>
          <w:b w:val="0"/>
          <w:bCs/>
          <w:color w:val="000000"/>
          <w:sz w:val="32"/>
          <w:szCs w:val="32"/>
          <w:highlight w:val="none"/>
          <w:lang w:eastAsia="zh-CN"/>
        </w:rPr>
        <w:fldChar w:fldCharType="separate"/>
      </w:r>
      <w:r>
        <w:rPr>
          <w:rFonts w:hint="eastAsia" w:ascii="楷体_GB2312" w:hAnsi="楷体_GB2312" w:eastAsia="楷体_GB2312" w:cs="楷体_GB2312"/>
          <w:b w:val="0"/>
          <w:bCs/>
          <w:color w:val="000000"/>
          <w:sz w:val="32"/>
          <w:szCs w:val="32"/>
          <w:highlight w:val="none"/>
          <w:lang w:eastAsia="zh-CN"/>
        </w:rPr>
        <w:t>丽水市莲都区卫生健康局</w:t>
      </w:r>
      <w:r>
        <w:fldChar w:fldCharType="end"/>
      </w:r>
      <w:r>
        <w:rPr>
          <w:rFonts w:hint="eastAsia" w:ascii="楷体_GB2312" w:hAnsi="楷体_GB2312" w:eastAsia="楷体_GB2312" w:cs="楷体_GB2312"/>
          <w:b w:val="0"/>
          <w:bCs/>
          <w:color w:val="000000"/>
          <w:sz w:val="32"/>
          <w:szCs w:val="32"/>
          <w:highlight w:val="none"/>
          <w:lang w:val="en-US" w:eastAsia="zh-CN"/>
        </w:rPr>
        <w:t>2023</w:t>
      </w:r>
      <w:r>
        <w:rPr>
          <w:rFonts w:hint="eastAsia" w:ascii="楷体_GB2312" w:hAnsi="楷体_GB2312" w:eastAsia="楷体_GB2312" w:cs="楷体_GB2312"/>
          <w:b w:val="0"/>
          <w:bCs/>
          <w:color w:val="000000"/>
          <w:sz w:val="32"/>
          <w:szCs w:val="32"/>
          <w:highlight w:val="none"/>
        </w:rPr>
        <w:t>年支出预算</w:t>
      </w:r>
      <w:r>
        <w:rPr>
          <w:rFonts w:hint="eastAsia" w:ascii="楷体_GB2312" w:hAnsi="楷体_GB2312" w:eastAsia="楷体_GB2312" w:cs="楷体_GB2312"/>
          <w:b w:val="0"/>
          <w:bCs/>
          <w:color w:val="000000"/>
          <w:sz w:val="32"/>
          <w:szCs w:val="32"/>
          <w:highlight w:val="none"/>
          <w:lang w:eastAsia="zh-CN"/>
        </w:rPr>
        <w:t>情况说明</w:t>
      </w:r>
      <w:r>
        <w:rPr>
          <w:rFonts w:hint="eastAsia" w:ascii="楷体_GB2312" w:hAnsi="楷体_GB2312" w:eastAsia="楷体_GB2312" w:cs="楷体_GB2312"/>
          <w:bCs/>
          <w:color w:val="000000"/>
          <w:sz w:val="32"/>
          <w:szCs w:val="32"/>
          <w:highlight w:val="none"/>
        </w:rPr>
        <w:br w:type="textWrapping"/>
      </w:r>
      <w:r>
        <w:rPr>
          <w:rFonts w:hint="eastAsia" w:ascii="仿宋_GB2312" w:eastAsia="仿宋_GB2312"/>
          <w:color w:val="000000"/>
          <w:sz w:val="32"/>
          <w:szCs w:val="32"/>
          <w:highlight w:val="none"/>
        </w:rPr>
        <w:t>　</w:t>
      </w:r>
      <w:r>
        <w:rPr>
          <w:rFonts w:hint="eastAsia" w:ascii="仿宋_GB2312" w:hAnsi="仿宋_GB2312" w:eastAsia="仿宋_GB2312" w:cs="仿宋_GB2312"/>
          <w:color w:val="000000"/>
          <w:sz w:val="32"/>
          <w:szCs w:val="32"/>
          <w:highlight w:val="none"/>
        </w:rPr>
        <w:t>　</w:t>
      </w:r>
      <w:r>
        <w:rPr>
          <w:rFonts w:hint="eastAsia" w:ascii="仿宋_GB2312" w:hAnsi="仿宋_GB2312" w:eastAsia="仿宋_GB2312" w:cs="仿宋_GB2312"/>
          <w:color w:val="000000"/>
          <w:sz w:val="32"/>
          <w:szCs w:val="32"/>
          <w:highlight w:val="none"/>
        </w:rPr>
        <w:fldChar w:fldCharType="begin"/>
      </w:r>
      <w:r>
        <w:rPr>
          <w:rFonts w:hint="eastAsia" w:ascii="仿宋_GB2312" w:hAnsi="仿宋_GB2312" w:eastAsia="仿宋_GB2312" w:cs="仿宋_GB2312"/>
          <w:color w:val="000000"/>
          <w:sz w:val="32"/>
          <w:szCs w:val="32"/>
          <w:highlight w:val="none"/>
        </w:rPr>
        <w:instrText xml:space="preserve">MERGEFIELD ${page855778723.ds388518707_V_RPT_BAS_AGENCY_INFO_NAME}</w:instrText>
      </w:r>
      <w:r>
        <w:rPr>
          <w:rFonts w:hint="eastAsia" w:ascii="仿宋_GB2312" w:hAnsi="仿宋_GB2312" w:eastAsia="仿宋_GB2312" w:cs="仿宋_GB2312"/>
          <w:color w:val="000000"/>
          <w:sz w:val="32"/>
          <w:szCs w:val="32"/>
          <w:highlight w:val="none"/>
        </w:rPr>
        <w:fldChar w:fldCharType="separate"/>
      </w:r>
      <w:r>
        <w:rPr>
          <w:rFonts w:hint="eastAsia" w:ascii="仿宋_GB2312" w:hAnsi="仿宋_GB2312" w:eastAsia="仿宋_GB2312" w:cs="仿宋_GB2312"/>
          <w:color w:val="000000"/>
          <w:sz w:val="32"/>
          <w:szCs w:val="32"/>
          <w:highlight w:val="none"/>
        </w:rPr>
        <w:t>丽水市莲都区卫生健康局</w:t>
      </w:r>
      <w:r>
        <w:fldChar w:fldCharType="end"/>
      </w:r>
      <w:r>
        <w:rPr>
          <w:rFonts w:hint="eastAsia" w:ascii="仿宋_GB2312" w:hAnsi="仿宋_GB2312" w:eastAsia="仿宋_GB2312" w:cs="仿宋_GB2312"/>
          <w:color w:val="000000"/>
          <w:sz w:val="32"/>
          <w:szCs w:val="32"/>
          <w:highlight w:val="none"/>
          <w:lang w:val="en-US" w:eastAsia="zh-CN"/>
        </w:rPr>
        <w:t>2023</w:t>
      </w:r>
      <w:r>
        <w:rPr>
          <w:rFonts w:hint="eastAsia" w:ascii="仿宋_GB2312" w:hAnsi="仿宋_GB2312" w:eastAsia="仿宋_GB2312" w:cs="仿宋_GB2312"/>
          <w:color w:val="000000"/>
          <w:sz w:val="32"/>
          <w:szCs w:val="32"/>
          <w:highlight w:val="none"/>
        </w:rPr>
        <w:t>年支出预算</w:t>
      </w:r>
      <w:r>
        <w:rPr>
          <w:rFonts w:hint="eastAsia" w:ascii="仿宋_GB2312" w:hAnsi="仿宋_GB2312" w:eastAsia="仿宋_GB2312" w:cs="仿宋_GB2312"/>
          <w:color w:val="000000"/>
          <w:sz w:val="32"/>
          <w:szCs w:val="32"/>
          <w:highlight w:val="none"/>
        </w:rPr>
        <w:fldChar w:fldCharType="begin"/>
      </w:r>
      <w:r>
        <w:rPr>
          <w:rFonts w:hint="eastAsia" w:ascii="仿宋_GB2312" w:hAnsi="仿宋_GB2312" w:eastAsia="仿宋_GB2312" w:cs="仿宋_GB2312"/>
          <w:color w:val="000000"/>
          <w:sz w:val="32"/>
          <w:szCs w:val="32"/>
          <w:highlight w:val="none"/>
        </w:rPr>
        <w:instrText xml:space="preserve">MERGEFIELD ${page991221988.ds669801938_V_RPT_BGT_T_HC1100002019_YISHANG_AMTHJ}</w:instrText>
      </w:r>
      <w:r>
        <w:rPr>
          <w:rFonts w:hint="eastAsia" w:ascii="仿宋_GB2312" w:hAnsi="仿宋_GB2312" w:eastAsia="仿宋_GB2312" w:cs="仿宋_GB2312"/>
          <w:color w:val="000000"/>
          <w:sz w:val="32"/>
          <w:szCs w:val="32"/>
          <w:highlight w:val="none"/>
        </w:rPr>
        <w:fldChar w:fldCharType="separate"/>
      </w:r>
      <w:r>
        <w:rPr>
          <w:rFonts w:hint="eastAsia" w:ascii="仿宋_GB2312" w:hAnsi="仿宋_GB2312" w:eastAsia="仿宋_GB2312" w:cs="仿宋_GB2312"/>
          <w:color w:val="000000"/>
          <w:sz w:val="32"/>
          <w:szCs w:val="32"/>
          <w:highlight w:val="none"/>
        </w:rPr>
        <w:t>26957.36</w:t>
      </w:r>
      <w:r>
        <w:rPr>
          <w:highlight w:val="none"/>
        </w:rPr>
        <w:fldChar w:fldCharType="end"/>
      </w:r>
      <w:r>
        <w:rPr>
          <w:rFonts w:hint="eastAsia" w:ascii="仿宋_GB2312" w:hAnsi="仿宋_GB2312" w:eastAsia="仿宋_GB2312" w:cs="仿宋_GB2312"/>
          <w:color w:val="000000"/>
          <w:sz w:val="32"/>
          <w:szCs w:val="32"/>
          <w:highlight w:val="none"/>
        </w:rPr>
        <w:t>万元，</w:t>
      </w:r>
      <w:r>
        <w:rPr>
          <w:rFonts w:hint="eastAsia" w:ascii="仿宋_GB2312" w:hAnsi="仿宋_GB2312" w:eastAsia="仿宋_GB2312" w:cs="仿宋_GB2312"/>
          <w:color w:val="000000"/>
          <w:sz w:val="32"/>
          <w:szCs w:val="32"/>
          <w:highlight w:val="none"/>
          <w:lang w:eastAsia="zh-CN"/>
        </w:rPr>
        <w:t>比上年执行数</w:t>
      </w:r>
      <w:r>
        <w:rPr>
          <w:rFonts w:hint="eastAsia" w:ascii="仿宋_GB2312" w:hAnsi="仿宋_GB2312" w:eastAsia="仿宋_GB2312" w:cs="仿宋_GB2312"/>
          <w:color w:val="000000"/>
          <w:sz w:val="32"/>
          <w:szCs w:val="32"/>
          <w:highlight w:val="none"/>
          <w:lang w:val="en-US" w:eastAsia="zh-CN"/>
        </w:rPr>
        <w:t>减</w:t>
      </w:r>
      <w:r>
        <w:rPr>
          <w:rFonts w:hint="eastAsia" w:ascii="仿宋_GB2312" w:hAnsi="仿宋_GB2312" w:eastAsia="仿宋_GB2312" w:cs="仿宋_GB2312"/>
          <w:color w:val="000000"/>
          <w:sz w:val="32"/>
          <w:szCs w:val="32"/>
          <w:highlight w:val="none"/>
          <w:lang w:eastAsia="zh-CN"/>
        </w:rPr>
        <w:t>少</w:t>
      </w:r>
      <w:r>
        <w:rPr>
          <w:rFonts w:hint="eastAsia" w:ascii="仿宋_GB2312" w:hAnsi="仿宋_GB2312" w:eastAsia="仿宋_GB2312" w:cs="仿宋_GB2312"/>
          <w:color w:val="000000"/>
          <w:sz w:val="32"/>
          <w:szCs w:val="32"/>
          <w:highlight w:val="none"/>
          <w:lang w:val="en-US" w:eastAsia="zh-CN"/>
        </w:rPr>
        <w:t>7501.17万元，</w:t>
      </w:r>
      <w:r>
        <w:rPr>
          <w:rFonts w:hint="eastAsia" w:ascii="仿宋_GB2312" w:hAnsi="仿宋_GB2312" w:eastAsia="仿宋_GB2312" w:cs="仿宋_GB2312"/>
          <w:color w:val="000000"/>
          <w:sz w:val="32"/>
          <w:highlight w:val="none"/>
        </w:rPr>
        <w:t>下降</w:t>
      </w:r>
      <w:r>
        <w:rPr>
          <w:rFonts w:hint="eastAsia" w:ascii="仿宋_GB2312" w:hAnsi="仿宋_GB2312" w:eastAsia="仿宋_GB2312" w:cs="仿宋_GB2312"/>
          <w:color w:val="000000"/>
          <w:sz w:val="32"/>
          <w:highlight w:val="none"/>
          <w:lang w:val="en-US" w:eastAsia="zh-CN"/>
        </w:rPr>
        <w:t>21.77</w:t>
      </w:r>
      <w:r>
        <w:rPr>
          <w:rFonts w:hint="eastAsia" w:ascii="仿宋_GB2312" w:hAnsi="仿宋_GB2312" w:eastAsia="仿宋_GB2312" w:cs="仿宋_GB2312"/>
          <w:color w:val="000000"/>
          <w:sz w:val="32"/>
          <w:highlight w:val="none"/>
        </w:rPr>
        <w:t>%</w:t>
      </w:r>
      <w:r>
        <w:rPr>
          <w:rFonts w:hint="eastAsia" w:ascii="仿宋_GB2312" w:hAnsi="仿宋_GB2312" w:eastAsia="仿宋_GB2312" w:cs="仿宋_GB2312"/>
          <w:color w:val="000000"/>
          <w:sz w:val="32"/>
          <w:highlight w:val="none"/>
          <w:lang w:eastAsia="zh-CN"/>
        </w:rPr>
        <w:t>，</w:t>
      </w:r>
      <w:r>
        <w:rPr>
          <w:rFonts w:hint="eastAsia" w:ascii="仿宋_GB2312" w:hAnsi="仿宋_GB2312" w:eastAsia="仿宋_GB2312" w:cs="仿宋_GB2312"/>
          <w:color w:val="000000"/>
          <w:sz w:val="32"/>
          <w:szCs w:val="32"/>
          <w:highlight w:val="none"/>
          <w:lang w:val="en-US" w:eastAsia="zh-CN"/>
        </w:rPr>
        <w:t>主要是2022年年中项目增加，其他支出增加。</w:t>
      </w:r>
    </w:p>
    <w:p>
      <w:pPr>
        <w:keepNext w:val="0"/>
        <w:keepLines w:val="0"/>
        <w:pageBreakBefore w:val="0"/>
        <w:kinsoku/>
        <w:wordWrap/>
        <w:overflowPunct/>
        <w:topLinePunct w:val="0"/>
        <w:autoSpaceDE/>
        <w:autoSpaceDN/>
        <w:bidi w:val="0"/>
        <w:adjustRightInd/>
        <w:snapToGrid/>
        <w:spacing w:beforeLines="0" w:afterLines="0" w:line="520" w:lineRule="exact"/>
        <w:ind w:right="0" w:rightChars="0" w:firstLine="630"/>
        <w:textAlignment w:val="auto"/>
        <w:outlineLvl w:val="9"/>
        <w:rPr>
          <w:rFonts w:hint="eastAsia" w:ascii="仿宋_GB2312" w:eastAsia="仿宋_GB2312"/>
          <w:color w:val="000000"/>
          <w:sz w:val="32"/>
          <w:szCs w:val="32"/>
          <w:highlight w:val="none"/>
        </w:rPr>
      </w:pPr>
      <w:r>
        <w:rPr>
          <w:rFonts w:hint="eastAsia" w:ascii="仿宋_GB2312" w:eastAsia="仿宋_GB2312"/>
          <w:color w:val="000000"/>
          <w:sz w:val="32"/>
          <w:szCs w:val="32"/>
          <w:highlight w:val="none"/>
        </w:rPr>
        <w:t>1.按支出功能分类，包括</w:t>
      </w:r>
      <w:r>
        <w:rPr>
          <w:rFonts w:hint="eastAsia" w:ascii="仿宋_GB2312" w:eastAsia="仿宋_GB2312"/>
          <w:color w:val="000000"/>
          <w:sz w:val="32"/>
          <w:szCs w:val="32"/>
          <w:highlight w:val="none"/>
          <w:lang w:eastAsia="zh-CN"/>
        </w:rPr>
        <w:t>社会保障和就业支出</w:t>
      </w:r>
      <w:r>
        <w:rPr>
          <w:rFonts w:hint="eastAsia" w:ascii="仿宋_GB2312" w:eastAsia="仿宋_GB2312"/>
          <w:color w:val="000000"/>
          <w:sz w:val="32"/>
          <w:szCs w:val="32"/>
          <w:highlight w:val="none"/>
          <w:lang w:eastAsia="zh-CN"/>
        </w:rPr>
        <w:fldChar w:fldCharType="begin"/>
      </w:r>
      <w:r>
        <w:rPr>
          <w:rFonts w:hint="eastAsia" w:ascii="仿宋_GB2312" w:eastAsia="仿宋_GB2312"/>
          <w:color w:val="000000"/>
          <w:sz w:val="32"/>
          <w:szCs w:val="32"/>
          <w:highlight w:val="none"/>
          <w:lang w:eastAsia="zh-CN"/>
        </w:rPr>
        <w:instrText xml:space="preserve">MERGEFIELD ${page991221988.ds669801938_ExpandCol1793838688}</w:instrText>
      </w:r>
      <w:r>
        <w:rPr>
          <w:rFonts w:hint="eastAsia" w:ascii="仿宋_GB2312" w:eastAsia="仿宋_GB2312"/>
          <w:color w:val="000000"/>
          <w:sz w:val="32"/>
          <w:szCs w:val="32"/>
          <w:highlight w:val="none"/>
          <w:lang w:eastAsia="zh-CN"/>
        </w:rPr>
        <w:fldChar w:fldCharType="separate"/>
      </w:r>
      <w:r>
        <w:rPr>
          <w:rFonts w:hint="eastAsia" w:ascii="仿宋_GB2312" w:eastAsia="仿宋_GB2312"/>
          <w:color w:val="000000"/>
          <w:sz w:val="32"/>
          <w:szCs w:val="32"/>
          <w:highlight w:val="none"/>
          <w:lang w:eastAsia="zh-CN"/>
        </w:rPr>
        <w:t>168.63</w:t>
      </w:r>
      <w:r>
        <w:fldChar w:fldCharType="end"/>
      </w:r>
      <w:r>
        <w:rPr>
          <w:rFonts w:hint="eastAsia" w:ascii="仿宋_GB2312" w:eastAsia="仿宋_GB2312"/>
          <w:color w:val="000000"/>
          <w:sz w:val="32"/>
          <w:szCs w:val="32"/>
          <w:highlight w:val="none"/>
        </w:rPr>
        <w:t>万元</w:t>
      </w:r>
      <w:r>
        <w:rPr>
          <w:rFonts w:hint="eastAsia" w:ascii="仿宋_GB2312" w:eastAsia="仿宋_GB2312"/>
          <w:color w:val="000000"/>
          <w:sz w:val="32"/>
          <w:szCs w:val="32"/>
          <w:highlight w:val="none"/>
          <w:lang w:eastAsia="zh-CN"/>
        </w:rPr>
        <w:t>、卫生健康支出</w:t>
      </w:r>
      <w:r>
        <w:rPr>
          <w:rFonts w:hint="eastAsia" w:ascii="仿宋_GB2312" w:eastAsia="仿宋_GB2312"/>
          <w:color w:val="000000"/>
          <w:sz w:val="32"/>
          <w:szCs w:val="32"/>
          <w:highlight w:val="none"/>
          <w:lang w:eastAsia="zh-CN"/>
        </w:rPr>
        <w:fldChar w:fldCharType="begin"/>
      </w:r>
      <w:r>
        <w:rPr>
          <w:rFonts w:hint="eastAsia" w:ascii="仿宋_GB2312" w:eastAsia="仿宋_GB2312"/>
          <w:color w:val="000000"/>
          <w:sz w:val="32"/>
          <w:szCs w:val="32"/>
          <w:highlight w:val="none"/>
          <w:lang w:eastAsia="zh-CN"/>
        </w:rPr>
        <w:instrText xml:space="preserve">MERGEFIELD ${page991221988.ds669801938_ExpandCol61236023910}</w:instrText>
      </w:r>
      <w:r>
        <w:rPr>
          <w:rFonts w:hint="eastAsia" w:ascii="仿宋_GB2312" w:eastAsia="仿宋_GB2312"/>
          <w:color w:val="000000"/>
          <w:sz w:val="32"/>
          <w:szCs w:val="32"/>
          <w:highlight w:val="none"/>
          <w:lang w:eastAsia="zh-CN"/>
        </w:rPr>
        <w:fldChar w:fldCharType="separate"/>
      </w:r>
      <w:r>
        <w:rPr>
          <w:rFonts w:hint="eastAsia" w:ascii="仿宋_GB2312" w:eastAsia="仿宋_GB2312"/>
          <w:color w:val="000000"/>
          <w:sz w:val="32"/>
          <w:szCs w:val="32"/>
          <w:highlight w:val="none"/>
          <w:lang w:eastAsia="zh-CN"/>
        </w:rPr>
        <w:t>22266.49</w:t>
      </w:r>
      <w:r>
        <w:fldChar w:fldCharType="end"/>
      </w:r>
      <w:r>
        <w:rPr>
          <w:rFonts w:hint="eastAsia" w:ascii="仿宋_GB2312" w:eastAsia="仿宋_GB2312"/>
          <w:color w:val="000000"/>
          <w:sz w:val="32"/>
          <w:szCs w:val="32"/>
          <w:highlight w:val="none"/>
        </w:rPr>
        <w:t>万元</w:t>
      </w:r>
      <w:r>
        <w:rPr>
          <w:rFonts w:hint="eastAsia" w:ascii="仿宋_GB2312" w:eastAsia="仿宋_GB2312"/>
          <w:color w:val="000000"/>
          <w:sz w:val="32"/>
          <w:szCs w:val="32"/>
          <w:highlight w:val="none"/>
          <w:lang w:eastAsia="zh-CN"/>
        </w:rPr>
        <w:t>、城乡社区支出</w:t>
      </w:r>
      <w:r>
        <w:rPr>
          <w:rFonts w:hint="eastAsia" w:ascii="仿宋_GB2312" w:eastAsia="仿宋_GB2312"/>
          <w:color w:val="000000"/>
          <w:sz w:val="32"/>
          <w:szCs w:val="32"/>
          <w:highlight w:val="none"/>
          <w:lang w:eastAsia="zh-CN"/>
        </w:rPr>
        <w:fldChar w:fldCharType="begin"/>
      </w:r>
      <w:r>
        <w:rPr>
          <w:rFonts w:hint="eastAsia" w:ascii="仿宋_GB2312" w:eastAsia="仿宋_GB2312"/>
          <w:color w:val="000000"/>
          <w:sz w:val="32"/>
          <w:szCs w:val="32"/>
          <w:highlight w:val="none"/>
          <w:lang w:eastAsia="zh-CN"/>
        </w:rPr>
        <w:instrText xml:space="preserve">MERGEFIELD ${page991221988.ds669801938_ExpandCol10591503912}</w:instrText>
      </w:r>
      <w:r>
        <w:rPr>
          <w:rFonts w:hint="eastAsia" w:ascii="仿宋_GB2312" w:eastAsia="仿宋_GB2312"/>
          <w:color w:val="000000"/>
          <w:sz w:val="32"/>
          <w:szCs w:val="32"/>
          <w:highlight w:val="none"/>
          <w:lang w:eastAsia="zh-CN"/>
        </w:rPr>
        <w:fldChar w:fldCharType="separate"/>
      </w:r>
      <w:r>
        <w:rPr>
          <w:rFonts w:hint="eastAsia" w:ascii="仿宋_GB2312" w:eastAsia="仿宋_GB2312"/>
          <w:color w:val="000000"/>
          <w:sz w:val="32"/>
          <w:szCs w:val="32"/>
          <w:highlight w:val="none"/>
          <w:lang w:eastAsia="zh-CN"/>
        </w:rPr>
        <w:t>461.00</w:t>
      </w:r>
      <w:r>
        <w:fldChar w:fldCharType="end"/>
      </w:r>
      <w:r>
        <w:rPr>
          <w:rFonts w:hint="eastAsia" w:ascii="仿宋_GB2312" w:eastAsia="仿宋_GB2312"/>
          <w:color w:val="000000"/>
          <w:sz w:val="32"/>
          <w:szCs w:val="32"/>
          <w:highlight w:val="none"/>
        </w:rPr>
        <w:t>万元</w:t>
      </w:r>
      <w:r>
        <w:rPr>
          <w:rFonts w:hint="eastAsia" w:ascii="仿宋_GB2312" w:eastAsia="仿宋_GB2312"/>
          <w:color w:val="000000"/>
          <w:sz w:val="32"/>
          <w:szCs w:val="32"/>
          <w:highlight w:val="none"/>
          <w:lang w:eastAsia="zh-CN"/>
        </w:rPr>
        <w:t>、住房保障支出</w:t>
      </w:r>
      <w:r>
        <w:rPr>
          <w:rFonts w:hint="eastAsia" w:ascii="仿宋_GB2312" w:eastAsia="仿宋_GB2312"/>
          <w:color w:val="000000"/>
          <w:sz w:val="32"/>
          <w:szCs w:val="32"/>
          <w:highlight w:val="none"/>
          <w:lang w:eastAsia="zh-CN"/>
        </w:rPr>
        <w:fldChar w:fldCharType="begin"/>
      </w:r>
      <w:r>
        <w:rPr>
          <w:rFonts w:hint="eastAsia" w:ascii="仿宋_GB2312" w:eastAsia="仿宋_GB2312"/>
          <w:color w:val="000000"/>
          <w:sz w:val="32"/>
          <w:szCs w:val="32"/>
          <w:highlight w:val="none"/>
          <w:lang w:eastAsia="zh-CN"/>
        </w:rPr>
        <w:instrText xml:space="preserve">MERGEFIELD ${page991221988.ds669801938_ExpandCol98040662420}</w:instrText>
      </w:r>
      <w:r>
        <w:rPr>
          <w:rFonts w:hint="eastAsia" w:ascii="仿宋_GB2312" w:eastAsia="仿宋_GB2312"/>
          <w:color w:val="000000"/>
          <w:sz w:val="32"/>
          <w:szCs w:val="32"/>
          <w:highlight w:val="none"/>
          <w:lang w:eastAsia="zh-CN"/>
        </w:rPr>
        <w:fldChar w:fldCharType="separate"/>
      </w:r>
      <w:r>
        <w:rPr>
          <w:rFonts w:hint="eastAsia" w:ascii="仿宋_GB2312" w:eastAsia="仿宋_GB2312"/>
          <w:color w:val="000000"/>
          <w:sz w:val="32"/>
          <w:szCs w:val="32"/>
          <w:highlight w:val="none"/>
          <w:lang w:eastAsia="zh-CN"/>
        </w:rPr>
        <w:t>61.24</w:t>
      </w:r>
      <w:r>
        <w:fldChar w:fldCharType="end"/>
      </w:r>
      <w:r>
        <w:rPr>
          <w:rFonts w:hint="eastAsia" w:ascii="仿宋_GB2312" w:eastAsia="仿宋_GB2312"/>
          <w:color w:val="000000"/>
          <w:sz w:val="32"/>
          <w:szCs w:val="32"/>
          <w:highlight w:val="none"/>
        </w:rPr>
        <w:t>万元</w:t>
      </w:r>
      <w:r>
        <w:rPr>
          <w:rFonts w:hint="eastAsia" w:ascii="仿宋_GB2312" w:eastAsia="仿宋_GB2312"/>
          <w:color w:val="000000"/>
          <w:sz w:val="32"/>
          <w:szCs w:val="32"/>
          <w:highlight w:val="none"/>
          <w:lang w:eastAsia="zh-CN"/>
        </w:rPr>
        <w:t>、其他支出</w:t>
      </w:r>
      <w:r>
        <w:rPr>
          <w:rFonts w:hint="eastAsia" w:ascii="仿宋_GB2312" w:eastAsia="仿宋_GB2312"/>
          <w:color w:val="000000"/>
          <w:sz w:val="32"/>
          <w:szCs w:val="32"/>
          <w:highlight w:val="none"/>
          <w:lang w:eastAsia="zh-CN"/>
        </w:rPr>
        <w:fldChar w:fldCharType="begin"/>
      </w:r>
      <w:r>
        <w:rPr>
          <w:rFonts w:hint="eastAsia" w:ascii="仿宋_GB2312" w:eastAsia="仿宋_GB2312"/>
          <w:color w:val="000000"/>
          <w:sz w:val="32"/>
          <w:szCs w:val="32"/>
          <w:highlight w:val="none"/>
          <w:lang w:eastAsia="zh-CN"/>
        </w:rPr>
        <w:instrText xml:space="preserve">MERGEFIELD ${page991221988.ds669801938_ExpandCol27994683825}</w:instrText>
      </w:r>
      <w:r>
        <w:rPr>
          <w:rFonts w:hint="eastAsia" w:ascii="仿宋_GB2312" w:eastAsia="仿宋_GB2312"/>
          <w:color w:val="000000"/>
          <w:sz w:val="32"/>
          <w:szCs w:val="32"/>
          <w:highlight w:val="none"/>
          <w:lang w:eastAsia="zh-CN"/>
        </w:rPr>
        <w:fldChar w:fldCharType="separate"/>
      </w:r>
      <w:r>
        <w:rPr>
          <w:rFonts w:hint="eastAsia" w:ascii="仿宋_GB2312" w:eastAsia="仿宋_GB2312"/>
          <w:color w:val="000000"/>
          <w:sz w:val="32"/>
          <w:szCs w:val="32"/>
          <w:highlight w:val="none"/>
          <w:lang w:eastAsia="zh-CN"/>
        </w:rPr>
        <w:t>4000.00</w:t>
      </w:r>
      <w:r>
        <w:fldChar w:fldCharType="end"/>
      </w:r>
      <w:r>
        <w:rPr>
          <w:rFonts w:hint="eastAsia" w:ascii="仿宋_GB2312" w:eastAsia="仿宋_GB2312"/>
          <w:color w:val="000000"/>
          <w:sz w:val="32"/>
          <w:szCs w:val="32"/>
          <w:highlight w:val="none"/>
        </w:rPr>
        <w:t>万元</w:t>
      </w:r>
      <w:r>
        <w:rPr>
          <w:rFonts w:hint="eastAsia" w:ascii="仿宋_GB2312" w:eastAsia="仿宋_GB2312"/>
          <w:color w:val="000000"/>
          <w:sz w:val="32"/>
          <w:szCs w:val="32"/>
          <w:highlight w:val="none"/>
          <w:lang w:eastAsia="zh-CN"/>
        </w:rPr>
        <w:t>。</w:t>
      </w:r>
    </w:p>
    <w:p>
      <w:pPr>
        <w:keepNext w:val="0"/>
        <w:keepLines w:val="0"/>
        <w:pageBreakBefore w:val="0"/>
        <w:numPr>
          <w:ilvl w:val="0"/>
          <w:numId w:val="0"/>
        </w:numPr>
        <w:kinsoku/>
        <w:wordWrap/>
        <w:overflowPunct/>
        <w:topLinePunct w:val="0"/>
        <w:autoSpaceDE/>
        <w:autoSpaceDN/>
        <w:bidi w:val="0"/>
        <w:adjustRightInd/>
        <w:snapToGrid/>
        <w:spacing w:beforeLines="0" w:afterLines="0" w:line="520" w:lineRule="exact"/>
        <w:ind w:right="0" w:rightChars="0" w:firstLine="642"/>
        <w:textAlignment w:val="auto"/>
        <w:outlineLvl w:val="9"/>
        <w:rPr>
          <w:rFonts w:hint="eastAsia" w:ascii="仿宋_GB2312" w:eastAsia="仿宋_GB2312"/>
          <w:color w:val="000000"/>
          <w:sz w:val="32"/>
          <w:szCs w:val="32"/>
          <w:highlight w:val="none"/>
        </w:rPr>
      </w:pPr>
      <w:r>
        <w:rPr>
          <w:rFonts w:hint="eastAsia" w:ascii="仿宋_GB2312" w:eastAsia="仿宋_GB2312"/>
          <w:color w:val="000000"/>
          <w:sz w:val="32"/>
          <w:szCs w:val="32"/>
          <w:highlight w:val="none"/>
        </w:rPr>
        <w:t>2.按支出用途分类，</w:t>
      </w:r>
      <w:r>
        <w:rPr>
          <w:rFonts w:hint="eastAsia" w:ascii="仿宋_GB2312" w:eastAsia="仿宋_GB2312"/>
          <w:color w:val="000000"/>
          <w:sz w:val="32"/>
          <w:szCs w:val="32"/>
          <w:highlight w:val="none"/>
          <w:lang w:eastAsia="zh-CN"/>
        </w:rPr>
        <w:t>包括人员</w:t>
      </w:r>
      <w:r>
        <w:rPr>
          <w:rFonts w:hint="eastAsia" w:ascii="仿宋_GB2312" w:eastAsia="仿宋_GB2312"/>
          <w:color w:val="000000"/>
          <w:sz w:val="32"/>
          <w:szCs w:val="32"/>
          <w:highlight w:val="none"/>
        </w:rPr>
        <w:t>支出</w:t>
      </w:r>
      <w:r>
        <w:rPr>
          <w:rFonts w:hint="eastAsia" w:ascii="仿宋_GB2312" w:eastAsia="仿宋_GB2312"/>
          <w:color w:val="000000"/>
          <w:sz w:val="32"/>
          <w:szCs w:val="32"/>
          <w:highlight w:val="none"/>
        </w:rPr>
        <w:fldChar w:fldCharType="begin"/>
      </w:r>
      <w:r>
        <w:rPr>
          <w:rFonts w:hint="eastAsia" w:ascii="仿宋_GB2312" w:eastAsia="仿宋_GB2312"/>
          <w:color w:val="000000"/>
          <w:sz w:val="32"/>
          <w:szCs w:val="32"/>
          <w:highlight w:val="none"/>
        </w:rPr>
        <w:instrText xml:space="preserve">MERGEFIELD ${page991221988.ds669801938_ComputeCol20230210141630}</w:instrText>
      </w:r>
      <w:r>
        <w:rPr>
          <w:rFonts w:hint="eastAsia" w:ascii="仿宋_GB2312" w:eastAsia="仿宋_GB2312"/>
          <w:color w:val="000000"/>
          <w:sz w:val="32"/>
          <w:szCs w:val="32"/>
          <w:highlight w:val="none"/>
        </w:rPr>
        <w:fldChar w:fldCharType="separate"/>
      </w:r>
      <w:r>
        <w:rPr>
          <w:rFonts w:hint="eastAsia" w:ascii="仿宋_GB2312" w:eastAsia="仿宋_GB2312"/>
          <w:color w:val="000000"/>
          <w:sz w:val="32"/>
          <w:szCs w:val="32"/>
          <w:highlight w:val="none"/>
        </w:rPr>
        <w:t>844.16</w:t>
      </w:r>
      <w:r>
        <w:fldChar w:fldCharType="end"/>
      </w:r>
      <w:r>
        <w:rPr>
          <w:rFonts w:hint="eastAsia" w:ascii="仿宋_GB2312" w:eastAsia="仿宋_GB2312"/>
          <w:color w:val="000000"/>
          <w:sz w:val="32"/>
          <w:szCs w:val="32"/>
          <w:highlight w:val="none"/>
        </w:rPr>
        <w:t>万元，</w:t>
      </w:r>
      <w:r>
        <w:rPr>
          <w:rFonts w:hint="eastAsia" w:ascii="仿宋_GB2312" w:eastAsia="仿宋_GB2312"/>
          <w:color w:val="000000"/>
          <w:sz w:val="32"/>
          <w:szCs w:val="32"/>
          <w:highlight w:val="none"/>
          <w:lang w:eastAsia="zh-CN"/>
        </w:rPr>
        <w:t>占</w:t>
      </w:r>
      <w:r>
        <w:rPr>
          <w:rFonts w:hint="eastAsia" w:ascii="仿宋_GB2312" w:eastAsia="仿宋_GB2312"/>
          <w:color w:val="000000"/>
          <w:sz w:val="32"/>
          <w:szCs w:val="32"/>
          <w:highlight w:val="none"/>
          <w:lang w:eastAsia="zh-CN"/>
        </w:rPr>
        <w:fldChar w:fldCharType="begin"/>
      </w:r>
      <w:r>
        <w:rPr>
          <w:rFonts w:hint="eastAsia" w:ascii="仿宋_GB2312" w:eastAsia="仿宋_GB2312"/>
          <w:color w:val="000000"/>
          <w:sz w:val="32"/>
          <w:szCs w:val="32"/>
          <w:highlight w:val="none"/>
          <w:lang w:eastAsia="zh-CN"/>
        </w:rPr>
        <w:instrText xml:space="preserve">MERGEFIELD ${page991221988.ds669801938_ComputeCol20230206164142}</w:instrText>
      </w:r>
      <w:r>
        <w:rPr>
          <w:rFonts w:hint="eastAsia" w:ascii="仿宋_GB2312" w:eastAsia="仿宋_GB2312"/>
          <w:color w:val="000000"/>
          <w:sz w:val="32"/>
          <w:szCs w:val="32"/>
          <w:highlight w:val="none"/>
          <w:lang w:eastAsia="zh-CN"/>
        </w:rPr>
        <w:fldChar w:fldCharType="separate"/>
      </w:r>
      <w:r>
        <w:rPr>
          <w:rFonts w:hint="eastAsia" w:ascii="仿宋_GB2312" w:eastAsia="仿宋_GB2312"/>
          <w:color w:val="000000"/>
          <w:sz w:val="32"/>
          <w:szCs w:val="32"/>
          <w:highlight w:val="none"/>
          <w:lang w:eastAsia="zh-CN"/>
        </w:rPr>
        <w:t>3.1</w:t>
      </w:r>
      <w:r>
        <w:fldChar w:fldCharType="end"/>
      </w:r>
      <w:r>
        <w:rPr>
          <w:rFonts w:hint="eastAsia" w:ascii="仿宋_GB2312" w:eastAsia="仿宋_GB2312"/>
          <w:color w:val="000000"/>
          <w:sz w:val="32"/>
          <w:szCs w:val="32"/>
          <w:highlight w:val="none"/>
        </w:rPr>
        <w:t>%</w:t>
      </w:r>
      <w:r>
        <w:rPr>
          <w:rFonts w:hint="eastAsia" w:ascii="仿宋_GB2312" w:eastAsia="仿宋_GB2312"/>
          <w:color w:val="000000"/>
          <w:sz w:val="32"/>
          <w:szCs w:val="32"/>
          <w:highlight w:val="none"/>
          <w:lang w:eastAsia="zh-CN"/>
        </w:rPr>
        <w:t>；日常公用支出</w:t>
      </w:r>
      <w:r>
        <w:rPr>
          <w:rFonts w:hint="eastAsia" w:ascii="仿宋_GB2312" w:eastAsia="仿宋_GB2312"/>
          <w:color w:val="000000"/>
          <w:sz w:val="32"/>
          <w:szCs w:val="32"/>
          <w:highlight w:val="none"/>
          <w:lang w:eastAsia="zh-CN"/>
        </w:rPr>
        <w:fldChar w:fldCharType="begin"/>
      </w:r>
      <w:r>
        <w:rPr>
          <w:rFonts w:hint="eastAsia" w:ascii="仿宋_GB2312" w:eastAsia="仿宋_GB2312"/>
          <w:color w:val="000000"/>
          <w:sz w:val="32"/>
          <w:szCs w:val="32"/>
          <w:highlight w:val="none"/>
          <w:lang w:eastAsia="zh-CN"/>
        </w:rPr>
        <w:instrText xml:space="preserve">MERGEFIELD ${page991221988.ds669801938_ComputeCol20230210141705}</w:instrText>
      </w:r>
      <w:r>
        <w:rPr>
          <w:rFonts w:hint="eastAsia" w:ascii="仿宋_GB2312" w:eastAsia="仿宋_GB2312"/>
          <w:color w:val="000000"/>
          <w:sz w:val="32"/>
          <w:szCs w:val="32"/>
          <w:highlight w:val="none"/>
          <w:lang w:eastAsia="zh-CN"/>
        </w:rPr>
        <w:fldChar w:fldCharType="separate"/>
      </w:r>
      <w:r>
        <w:rPr>
          <w:rFonts w:hint="eastAsia" w:ascii="仿宋_GB2312" w:eastAsia="仿宋_GB2312"/>
          <w:color w:val="000000"/>
          <w:sz w:val="32"/>
          <w:szCs w:val="32"/>
          <w:highlight w:val="none"/>
          <w:lang w:eastAsia="zh-CN"/>
        </w:rPr>
        <w:t>100.81</w:t>
      </w:r>
      <w:r>
        <w:fldChar w:fldCharType="end"/>
      </w:r>
      <w:r>
        <w:rPr>
          <w:rFonts w:hint="eastAsia" w:ascii="仿宋_GB2312" w:eastAsia="仿宋_GB2312"/>
          <w:color w:val="000000"/>
          <w:sz w:val="32"/>
          <w:szCs w:val="32"/>
          <w:highlight w:val="none"/>
        </w:rPr>
        <w:t>万元，</w:t>
      </w:r>
      <w:r>
        <w:rPr>
          <w:rFonts w:hint="eastAsia" w:ascii="仿宋_GB2312" w:eastAsia="仿宋_GB2312"/>
          <w:color w:val="000000"/>
          <w:sz w:val="32"/>
          <w:szCs w:val="32"/>
          <w:highlight w:val="none"/>
          <w:lang w:eastAsia="zh-CN"/>
        </w:rPr>
        <w:t>占</w:t>
      </w:r>
      <w:r>
        <w:rPr>
          <w:rFonts w:hint="eastAsia" w:ascii="仿宋_GB2312" w:eastAsia="仿宋_GB2312"/>
          <w:color w:val="000000"/>
          <w:sz w:val="32"/>
          <w:szCs w:val="32"/>
          <w:highlight w:val="none"/>
          <w:lang w:eastAsia="zh-CN"/>
        </w:rPr>
        <w:fldChar w:fldCharType="begin"/>
      </w:r>
      <w:r>
        <w:rPr>
          <w:rFonts w:hint="eastAsia" w:ascii="仿宋_GB2312" w:eastAsia="仿宋_GB2312"/>
          <w:color w:val="000000"/>
          <w:sz w:val="32"/>
          <w:szCs w:val="32"/>
          <w:highlight w:val="none"/>
          <w:lang w:eastAsia="zh-CN"/>
        </w:rPr>
        <w:instrText xml:space="preserve">MERGEFIELD ${page991221988.ds669801938_ComputeCol20230206164304}</w:instrText>
      </w:r>
      <w:r>
        <w:rPr>
          <w:rFonts w:hint="eastAsia" w:ascii="仿宋_GB2312" w:eastAsia="仿宋_GB2312"/>
          <w:color w:val="000000"/>
          <w:sz w:val="32"/>
          <w:szCs w:val="32"/>
          <w:highlight w:val="none"/>
          <w:lang w:eastAsia="zh-CN"/>
        </w:rPr>
        <w:fldChar w:fldCharType="separate"/>
      </w:r>
      <w:r>
        <w:rPr>
          <w:rFonts w:hint="eastAsia" w:ascii="仿宋_GB2312" w:eastAsia="仿宋_GB2312"/>
          <w:color w:val="000000"/>
          <w:sz w:val="32"/>
          <w:szCs w:val="32"/>
          <w:highlight w:val="none"/>
          <w:lang w:eastAsia="zh-CN"/>
        </w:rPr>
        <w:t>0.4</w:t>
      </w:r>
      <w:r>
        <w:fldChar w:fldCharType="end"/>
      </w:r>
      <w:r>
        <w:rPr>
          <w:rFonts w:hint="eastAsia" w:ascii="仿宋_GB2312" w:eastAsia="仿宋_GB2312"/>
          <w:color w:val="000000"/>
          <w:sz w:val="32"/>
          <w:szCs w:val="32"/>
          <w:highlight w:val="none"/>
        </w:rPr>
        <w:t>%</w:t>
      </w:r>
      <w:r>
        <w:rPr>
          <w:rFonts w:hint="eastAsia" w:ascii="仿宋_GB2312" w:eastAsia="仿宋_GB2312"/>
          <w:color w:val="000000"/>
          <w:sz w:val="32"/>
          <w:szCs w:val="32"/>
          <w:highlight w:val="none"/>
          <w:lang w:eastAsia="zh-CN"/>
        </w:rPr>
        <w:t>；</w:t>
      </w:r>
      <w:r>
        <w:rPr>
          <w:rFonts w:hint="eastAsia" w:ascii="仿宋_GB2312" w:eastAsia="仿宋_GB2312"/>
          <w:color w:val="000000"/>
          <w:sz w:val="32"/>
          <w:szCs w:val="32"/>
          <w:highlight w:val="none"/>
        </w:rPr>
        <w:t>项目支出</w:t>
      </w:r>
      <w:r>
        <w:rPr>
          <w:rFonts w:hint="eastAsia" w:ascii="仿宋_GB2312" w:eastAsia="仿宋_GB2312"/>
          <w:color w:val="000000"/>
          <w:sz w:val="32"/>
          <w:szCs w:val="32"/>
          <w:highlight w:val="none"/>
        </w:rPr>
        <w:fldChar w:fldCharType="begin"/>
      </w:r>
      <w:r>
        <w:rPr>
          <w:rFonts w:hint="eastAsia" w:ascii="仿宋_GB2312" w:eastAsia="仿宋_GB2312"/>
          <w:color w:val="000000"/>
          <w:sz w:val="32"/>
          <w:szCs w:val="32"/>
          <w:highlight w:val="none"/>
        </w:rPr>
        <w:instrText xml:space="preserve">MERGEFIELD ${page991221988.ds669801938_ComputeCol20230206163359}</w:instrText>
      </w:r>
      <w:r>
        <w:rPr>
          <w:rFonts w:hint="eastAsia" w:ascii="仿宋_GB2312" w:eastAsia="仿宋_GB2312"/>
          <w:color w:val="000000"/>
          <w:sz w:val="32"/>
          <w:szCs w:val="32"/>
          <w:highlight w:val="none"/>
        </w:rPr>
        <w:fldChar w:fldCharType="separate"/>
      </w:r>
      <w:r>
        <w:rPr>
          <w:rFonts w:hint="eastAsia" w:ascii="仿宋_GB2312" w:eastAsia="仿宋_GB2312"/>
          <w:color w:val="000000"/>
          <w:sz w:val="32"/>
          <w:szCs w:val="32"/>
          <w:highlight w:val="none"/>
        </w:rPr>
        <w:t>26012.39</w:t>
      </w:r>
      <w:r>
        <w:fldChar w:fldCharType="end"/>
      </w:r>
      <w:r>
        <w:rPr>
          <w:rFonts w:hint="eastAsia" w:ascii="仿宋_GB2312" w:eastAsia="仿宋_GB2312"/>
          <w:color w:val="000000"/>
          <w:sz w:val="32"/>
          <w:szCs w:val="32"/>
          <w:highlight w:val="none"/>
        </w:rPr>
        <w:t>万元，</w:t>
      </w:r>
      <w:r>
        <w:rPr>
          <w:rFonts w:hint="eastAsia" w:ascii="仿宋_GB2312" w:eastAsia="仿宋_GB2312"/>
          <w:color w:val="000000"/>
          <w:sz w:val="32"/>
          <w:szCs w:val="32"/>
          <w:highlight w:val="none"/>
          <w:lang w:eastAsia="zh-CN"/>
        </w:rPr>
        <w:t>占</w:t>
      </w:r>
      <w:r>
        <w:rPr>
          <w:rFonts w:hint="eastAsia" w:ascii="仿宋_GB2312" w:eastAsia="仿宋_GB2312"/>
          <w:color w:val="000000"/>
          <w:sz w:val="32"/>
          <w:szCs w:val="32"/>
          <w:highlight w:val="none"/>
          <w:lang w:eastAsia="zh-CN"/>
        </w:rPr>
        <w:fldChar w:fldCharType="begin"/>
      </w:r>
      <w:r>
        <w:rPr>
          <w:rFonts w:hint="eastAsia" w:ascii="仿宋_GB2312" w:eastAsia="仿宋_GB2312"/>
          <w:color w:val="000000"/>
          <w:sz w:val="32"/>
          <w:szCs w:val="32"/>
          <w:highlight w:val="none"/>
          <w:lang w:eastAsia="zh-CN"/>
        </w:rPr>
        <w:instrText xml:space="preserve">MERGEFIELD ${page991221988.ds669801938_ComputeCol20230206164355}</w:instrText>
      </w:r>
      <w:r>
        <w:rPr>
          <w:rFonts w:hint="eastAsia" w:ascii="仿宋_GB2312" w:eastAsia="仿宋_GB2312"/>
          <w:color w:val="000000"/>
          <w:sz w:val="32"/>
          <w:szCs w:val="32"/>
          <w:highlight w:val="none"/>
          <w:lang w:eastAsia="zh-CN"/>
        </w:rPr>
        <w:fldChar w:fldCharType="separate"/>
      </w:r>
      <w:r>
        <w:rPr>
          <w:rFonts w:hint="eastAsia" w:ascii="仿宋_GB2312" w:eastAsia="仿宋_GB2312"/>
          <w:color w:val="000000"/>
          <w:sz w:val="32"/>
          <w:szCs w:val="32"/>
          <w:highlight w:val="none"/>
          <w:lang w:eastAsia="zh-CN"/>
        </w:rPr>
        <w:t>96.5</w:t>
      </w:r>
      <w:r>
        <w:fldChar w:fldCharType="end"/>
      </w:r>
      <w:r>
        <w:rPr>
          <w:rFonts w:hint="eastAsia" w:ascii="仿宋_GB2312" w:eastAsia="仿宋_GB2312"/>
          <w:color w:val="000000"/>
          <w:sz w:val="32"/>
          <w:szCs w:val="32"/>
          <w:highlight w:val="none"/>
        </w:rPr>
        <w:t>%。</w:t>
      </w:r>
    </w:p>
    <w:p>
      <w:pPr>
        <w:keepNext w:val="0"/>
        <w:keepLines w:val="0"/>
        <w:pageBreakBefore w:val="0"/>
        <w:numPr>
          <w:ilvl w:val="0"/>
          <w:numId w:val="0"/>
        </w:numPr>
        <w:kinsoku/>
        <w:wordWrap/>
        <w:overflowPunct/>
        <w:topLinePunct w:val="0"/>
        <w:autoSpaceDE/>
        <w:autoSpaceDN/>
        <w:bidi w:val="0"/>
        <w:adjustRightInd/>
        <w:snapToGrid/>
        <w:spacing w:beforeLines="0" w:afterLines="0" w:line="520" w:lineRule="exact"/>
        <w:ind w:right="0" w:rightChars="0" w:firstLine="642"/>
        <w:textAlignment w:val="auto"/>
        <w:outlineLvl w:val="9"/>
        <w:rPr>
          <w:rFonts w:hint="eastAsia" w:ascii="仿宋_GB2312" w:eastAsia="仿宋_GB2312"/>
          <w:color w:val="000000"/>
          <w:sz w:val="32"/>
          <w:szCs w:val="32"/>
          <w:highlight w:val="none"/>
          <w:lang w:eastAsia="zh-CN"/>
        </w:rPr>
      </w:pPr>
      <w:r>
        <w:rPr>
          <w:rFonts w:hint="eastAsia" w:ascii="仿宋_GB2312" w:eastAsia="仿宋_GB2312"/>
          <w:color w:val="000000"/>
          <w:sz w:val="32"/>
          <w:szCs w:val="32"/>
          <w:highlight w:val="none"/>
          <w:lang w:eastAsia="zh-CN"/>
        </w:rPr>
        <w:t>结转下年</w:t>
      </w:r>
      <w:r>
        <w:rPr>
          <w:rFonts w:hint="eastAsia" w:ascii="仿宋_GB2312" w:eastAsia="仿宋_GB2312"/>
          <w:color w:val="000000"/>
          <w:sz w:val="32"/>
          <w:szCs w:val="32"/>
          <w:highlight w:val="none"/>
          <w:lang w:eastAsia="zh-CN"/>
        </w:rPr>
        <w:fldChar w:fldCharType="begin"/>
      </w:r>
      <w:r>
        <w:rPr>
          <w:rFonts w:hint="eastAsia" w:ascii="仿宋_GB2312" w:eastAsia="仿宋_GB2312"/>
          <w:color w:val="000000"/>
          <w:sz w:val="32"/>
          <w:szCs w:val="32"/>
          <w:highlight w:val="none"/>
          <w:lang w:eastAsia="zh-CN"/>
        </w:rPr>
        <w:instrText xml:space="preserve">MERGEFIELD ${page855778723.ds388518707_V_REP_BGT_DEP_INCOME_JZXN}</w:instrText>
      </w:r>
      <w:r>
        <w:rPr>
          <w:rFonts w:hint="eastAsia" w:ascii="仿宋_GB2312" w:eastAsia="仿宋_GB2312"/>
          <w:color w:val="000000"/>
          <w:sz w:val="32"/>
          <w:szCs w:val="32"/>
          <w:highlight w:val="none"/>
          <w:lang w:eastAsia="zh-CN"/>
        </w:rPr>
        <w:fldChar w:fldCharType="separate"/>
      </w:r>
      <w:r>
        <w:rPr>
          <w:rFonts w:hint="eastAsia" w:ascii="仿宋_GB2312" w:eastAsia="仿宋_GB2312"/>
          <w:color w:val="000000"/>
          <w:sz w:val="32"/>
          <w:szCs w:val="32"/>
          <w:highlight w:val="none"/>
          <w:lang w:eastAsia="zh-CN"/>
        </w:rPr>
        <w:t>0.00</w:t>
      </w:r>
      <w:r>
        <w:fldChar w:fldCharType="end"/>
      </w:r>
      <w:r>
        <w:rPr>
          <w:rFonts w:hint="eastAsia" w:ascii="仿宋_GB2312" w:eastAsia="仿宋_GB2312"/>
          <w:color w:val="000000"/>
          <w:sz w:val="32"/>
          <w:szCs w:val="32"/>
          <w:highlight w:val="none"/>
        </w:rPr>
        <w:t>万元</w:t>
      </w:r>
      <w:r>
        <w:rPr>
          <w:rFonts w:hint="eastAsia" w:ascii="仿宋_GB2312" w:eastAsia="仿宋_GB2312"/>
          <w:color w:val="000000"/>
          <w:sz w:val="32"/>
          <w:szCs w:val="32"/>
          <w:highlight w:val="none"/>
          <w:lang w:eastAsia="zh-CN"/>
        </w:rPr>
        <w:t>。</w:t>
      </w:r>
    </w:p>
    <w:p>
      <w:pPr>
        <w:keepNext w:val="0"/>
        <w:keepLines w:val="0"/>
        <w:pageBreakBefore w:val="0"/>
        <w:kinsoku/>
        <w:wordWrap/>
        <w:overflowPunct/>
        <w:topLinePunct w:val="0"/>
        <w:autoSpaceDE/>
        <w:autoSpaceDN/>
        <w:bidi w:val="0"/>
        <w:adjustRightInd/>
        <w:snapToGrid/>
        <w:spacing w:beforeLines="0" w:afterLines="0" w:line="520" w:lineRule="exact"/>
        <w:ind w:right="0" w:rightChars="0" w:firstLine="627" w:firstLineChars="196"/>
        <w:textAlignment w:val="auto"/>
        <w:outlineLvl w:val="9"/>
        <w:rPr>
          <w:rFonts w:hint="eastAsia" w:ascii="楷体_GB2312" w:hAnsi="楷体_GB2312" w:eastAsia="楷体_GB2312" w:cs="楷体_GB2312"/>
          <w:b w:val="0"/>
          <w:bCs/>
          <w:color w:val="000000"/>
          <w:sz w:val="32"/>
          <w:szCs w:val="32"/>
          <w:highlight w:val="none"/>
        </w:rPr>
      </w:pPr>
      <w:r>
        <w:rPr>
          <w:rFonts w:hint="eastAsia" w:ascii="楷体_GB2312" w:hAnsi="楷体_GB2312" w:eastAsia="楷体_GB2312" w:cs="楷体_GB2312"/>
          <w:b w:val="0"/>
          <w:bCs/>
          <w:color w:val="000000"/>
          <w:sz w:val="32"/>
          <w:szCs w:val="32"/>
          <w:highlight w:val="none"/>
        </w:rPr>
        <w:t>（</w:t>
      </w:r>
      <w:r>
        <w:rPr>
          <w:rFonts w:hint="eastAsia" w:ascii="楷体_GB2312" w:hAnsi="楷体_GB2312" w:eastAsia="楷体_GB2312" w:cs="楷体_GB2312"/>
          <w:b w:val="0"/>
          <w:bCs/>
          <w:color w:val="000000"/>
          <w:sz w:val="32"/>
          <w:szCs w:val="32"/>
          <w:highlight w:val="none"/>
          <w:lang w:eastAsia="zh-CN"/>
        </w:rPr>
        <w:t>四</w:t>
      </w:r>
      <w:r>
        <w:rPr>
          <w:rFonts w:hint="eastAsia" w:ascii="楷体_GB2312" w:hAnsi="楷体_GB2312" w:eastAsia="楷体_GB2312" w:cs="楷体_GB2312"/>
          <w:b w:val="0"/>
          <w:bCs/>
          <w:color w:val="000000"/>
          <w:sz w:val="32"/>
          <w:szCs w:val="32"/>
          <w:highlight w:val="none"/>
        </w:rPr>
        <w:t>）</w:t>
      </w:r>
      <w:r>
        <w:rPr>
          <w:rFonts w:hint="eastAsia" w:ascii="楷体_GB2312" w:hAnsi="楷体_GB2312" w:eastAsia="楷体_GB2312" w:cs="楷体_GB2312"/>
          <w:b w:val="0"/>
          <w:bCs/>
          <w:color w:val="000000"/>
          <w:sz w:val="32"/>
          <w:szCs w:val="32"/>
          <w:highlight w:val="none"/>
          <w:lang w:eastAsia="zh-CN"/>
        </w:rPr>
        <w:t>关于</w:t>
      </w:r>
      <w:r>
        <w:rPr>
          <w:rFonts w:hint="eastAsia" w:ascii="楷体_GB2312" w:hAnsi="楷体_GB2312" w:eastAsia="楷体_GB2312" w:cs="楷体_GB2312"/>
          <w:b w:val="0"/>
          <w:bCs/>
          <w:color w:val="000000"/>
          <w:sz w:val="32"/>
          <w:szCs w:val="32"/>
          <w:highlight w:val="none"/>
          <w:lang w:eastAsia="zh-CN"/>
        </w:rPr>
        <w:fldChar w:fldCharType="begin"/>
      </w:r>
      <w:r>
        <w:rPr>
          <w:rFonts w:hint="eastAsia" w:ascii="楷体_GB2312" w:hAnsi="楷体_GB2312" w:eastAsia="楷体_GB2312" w:cs="楷体_GB2312"/>
          <w:b w:val="0"/>
          <w:bCs/>
          <w:color w:val="000000"/>
          <w:sz w:val="32"/>
          <w:szCs w:val="32"/>
          <w:highlight w:val="none"/>
          <w:lang w:eastAsia="zh-CN"/>
        </w:rPr>
        <w:instrText xml:space="preserve">MERGEFIELD ${page855778723.ds388518707_V_RPT_BAS_AGENCY_INFO_NAME}</w:instrText>
      </w:r>
      <w:r>
        <w:rPr>
          <w:rFonts w:hint="eastAsia" w:ascii="楷体_GB2312" w:hAnsi="楷体_GB2312" w:eastAsia="楷体_GB2312" w:cs="楷体_GB2312"/>
          <w:b w:val="0"/>
          <w:bCs/>
          <w:color w:val="000000"/>
          <w:sz w:val="32"/>
          <w:szCs w:val="32"/>
          <w:highlight w:val="none"/>
          <w:lang w:eastAsia="zh-CN"/>
        </w:rPr>
        <w:fldChar w:fldCharType="separate"/>
      </w:r>
      <w:r>
        <w:rPr>
          <w:rFonts w:hint="eastAsia" w:ascii="楷体_GB2312" w:hAnsi="楷体_GB2312" w:eastAsia="楷体_GB2312" w:cs="楷体_GB2312"/>
          <w:b w:val="0"/>
          <w:bCs/>
          <w:color w:val="000000"/>
          <w:sz w:val="32"/>
          <w:szCs w:val="32"/>
          <w:highlight w:val="none"/>
          <w:lang w:eastAsia="zh-CN"/>
        </w:rPr>
        <w:t>丽水市莲都区卫生健康局</w:t>
      </w:r>
      <w:r>
        <w:fldChar w:fldCharType="end"/>
      </w:r>
      <w:r>
        <w:rPr>
          <w:rFonts w:hint="eastAsia" w:ascii="楷体_GB2312" w:hAnsi="楷体_GB2312" w:eastAsia="楷体_GB2312" w:cs="楷体_GB2312"/>
          <w:b w:val="0"/>
          <w:bCs/>
          <w:color w:val="000000"/>
          <w:sz w:val="32"/>
          <w:szCs w:val="32"/>
          <w:highlight w:val="none"/>
          <w:lang w:val="en-US" w:eastAsia="zh-CN"/>
        </w:rPr>
        <w:t>2023</w:t>
      </w:r>
      <w:r>
        <w:rPr>
          <w:rFonts w:hint="eastAsia" w:ascii="楷体_GB2312" w:hAnsi="楷体_GB2312" w:eastAsia="楷体_GB2312" w:cs="楷体_GB2312"/>
          <w:b w:val="0"/>
          <w:bCs/>
          <w:color w:val="000000"/>
          <w:sz w:val="32"/>
          <w:szCs w:val="32"/>
          <w:highlight w:val="none"/>
        </w:rPr>
        <w:t>年财政拨款</w:t>
      </w:r>
      <w:r>
        <w:rPr>
          <w:rFonts w:hint="eastAsia" w:ascii="楷体_GB2312" w:hAnsi="楷体_GB2312" w:eastAsia="楷体_GB2312" w:cs="楷体_GB2312"/>
          <w:b w:val="0"/>
          <w:bCs/>
          <w:color w:val="000000"/>
          <w:sz w:val="32"/>
          <w:szCs w:val="32"/>
          <w:highlight w:val="none"/>
          <w:lang w:eastAsia="zh-CN"/>
        </w:rPr>
        <w:t>收支预算情况的总体说明</w:t>
      </w:r>
    </w:p>
    <w:p>
      <w:pPr>
        <w:keepNext w:val="0"/>
        <w:keepLines w:val="0"/>
        <w:pageBreakBefore w:val="0"/>
        <w:kinsoku/>
        <w:wordWrap/>
        <w:overflowPunct/>
        <w:topLinePunct w:val="0"/>
        <w:autoSpaceDE/>
        <w:autoSpaceDN/>
        <w:bidi w:val="0"/>
        <w:adjustRightInd/>
        <w:snapToGrid/>
        <w:spacing w:beforeLines="0" w:afterLines="0" w:line="520" w:lineRule="exact"/>
        <w:ind w:right="0" w:rightChars="0" w:firstLine="640"/>
        <w:textAlignment w:val="auto"/>
        <w:outlineLvl w:val="9"/>
        <w:rPr>
          <w:rFonts w:hint="eastAsia" w:ascii="仿宋_GB2312" w:eastAsia="仿宋_GB2312"/>
          <w:color w:val="000000"/>
          <w:sz w:val="32"/>
          <w:szCs w:val="32"/>
          <w:highlight w:val="none"/>
          <w:lang w:val="en-US" w:eastAsia="zh-CN"/>
        </w:rPr>
      </w:pPr>
      <w:r>
        <w:rPr>
          <w:rFonts w:hint="eastAsia" w:ascii="仿宋_GB2312" w:eastAsia="仿宋_GB2312"/>
          <w:color w:val="000000"/>
          <w:sz w:val="32"/>
          <w:szCs w:val="32"/>
          <w:highlight w:val="none"/>
          <w:lang w:val="en-US" w:eastAsia="zh-CN"/>
        </w:rPr>
        <w:fldChar w:fldCharType="begin"/>
      </w:r>
      <w:r>
        <w:rPr>
          <w:rFonts w:hint="eastAsia" w:ascii="仿宋_GB2312" w:eastAsia="仿宋_GB2312"/>
          <w:color w:val="000000"/>
          <w:sz w:val="32"/>
          <w:szCs w:val="32"/>
          <w:highlight w:val="none"/>
          <w:lang w:val="en-US" w:eastAsia="zh-CN"/>
        </w:rPr>
        <w:instrText xml:space="preserve">MERGEFIELD ${page855778723.ds388518707_V_RPT_BAS_AGENCY_INFO_NAME}</w:instrText>
      </w:r>
      <w:r>
        <w:rPr>
          <w:rFonts w:hint="eastAsia" w:ascii="仿宋_GB2312" w:eastAsia="仿宋_GB2312"/>
          <w:color w:val="000000"/>
          <w:sz w:val="32"/>
          <w:szCs w:val="32"/>
          <w:highlight w:val="none"/>
          <w:lang w:val="en-US" w:eastAsia="zh-CN"/>
        </w:rPr>
        <w:fldChar w:fldCharType="separate"/>
      </w:r>
      <w:r>
        <w:rPr>
          <w:rFonts w:hint="eastAsia" w:ascii="仿宋_GB2312" w:eastAsia="仿宋_GB2312"/>
          <w:color w:val="000000"/>
          <w:sz w:val="32"/>
          <w:szCs w:val="32"/>
          <w:highlight w:val="none"/>
          <w:lang w:val="en-US" w:eastAsia="zh-CN"/>
        </w:rPr>
        <w:t>丽水市莲都区卫生健康局</w:t>
      </w:r>
      <w:r>
        <w:fldChar w:fldCharType="end"/>
      </w:r>
      <w:r>
        <w:rPr>
          <w:rFonts w:hint="eastAsia" w:ascii="仿宋_GB2312" w:eastAsia="仿宋_GB2312"/>
          <w:color w:val="000000"/>
          <w:sz w:val="32"/>
          <w:szCs w:val="32"/>
          <w:highlight w:val="none"/>
          <w:lang w:val="en-US" w:eastAsia="zh-CN"/>
        </w:rPr>
        <w:t>2023年财政拨款收支总预算</w:t>
      </w:r>
      <w:r>
        <w:rPr>
          <w:rFonts w:hint="eastAsia" w:ascii="仿宋_GB2312" w:eastAsia="仿宋_GB2312"/>
          <w:color w:val="000000"/>
          <w:sz w:val="32"/>
          <w:szCs w:val="32"/>
          <w:highlight w:val="none"/>
          <w:lang w:val="en-US" w:eastAsia="zh-CN"/>
        </w:rPr>
        <w:fldChar w:fldCharType="begin"/>
      </w:r>
      <w:r>
        <w:rPr>
          <w:rFonts w:hint="eastAsia" w:ascii="仿宋_GB2312" w:eastAsia="仿宋_GB2312"/>
          <w:color w:val="000000"/>
          <w:sz w:val="32"/>
          <w:szCs w:val="32"/>
          <w:highlight w:val="none"/>
          <w:lang w:val="en-US" w:eastAsia="zh-CN"/>
        </w:rPr>
        <w:instrText xml:space="preserve">MERGEFIELD ${page296906908.ds669801938_ComputeCol20220210154818}</w:instrText>
      </w:r>
      <w:r>
        <w:rPr>
          <w:rFonts w:hint="eastAsia" w:ascii="仿宋_GB2312" w:eastAsia="仿宋_GB2312"/>
          <w:color w:val="000000"/>
          <w:sz w:val="32"/>
          <w:szCs w:val="32"/>
          <w:highlight w:val="none"/>
          <w:lang w:val="en-US" w:eastAsia="zh-CN"/>
        </w:rPr>
        <w:fldChar w:fldCharType="separate"/>
      </w:r>
      <w:r>
        <w:rPr>
          <w:rFonts w:hint="eastAsia" w:ascii="仿宋_GB2312" w:eastAsia="仿宋_GB2312"/>
          <w:color w:val="000000"/>
          <w:sz w:val="32"/>
          <w:szCs w:val="32"/>
          <w:highlight w:val="none"/>
          <w:lang w:val="en-US" w:eastAsia="zh-CN"/>
        </w:rPr>
        <w:t>26957.36</w:t>
      </w:r>
      <w:r>
        <w:fldChar w:fldCharType="end"/>
      </w:r>
      <w:r>
        <w:rPr>
          <w:rFonts w:hint="eastAsia" w:ascii="仿宋_GB2312" w:eastAsia="仿宋_GB2312"/>
          <w:color w:val="000000"/>
          <w:sz w:val="32"/>
          <w:szCs w:val="32"/>
          <w:highlight w:val="none"/>
          <w:lang w:val="en-US" w:eastAsia="zh-CN"/>
        </w:rPr>
        <w:t>万元。收入包括：一般公共预算</w:t>
      </w:r>
      <w:r>
        <w:rPr>
          <w:rFonts w:hint="eastAsia" w:ascii="仿宋_GB2312" w:eastAsia="仿宋_GB2312"/>
          <w:color w:val="000000"/>
          <w:sz w:val="32"/>
          <w:szCs w:val="32"/>
          <w:highlight w:val="none"/>
          <w:lang w:val="en-US" w:eastAsia="zh-CN"/>
        </w:rPr>
        <w:fldChar w:fldCharType="begin"/>
      </w:r>
      <w:r>
        <w:rPr>
          <w:rFonts w:hint="eastAsia" w:ascii="仿宋_GB2312" w:eastAsia="仿宋_GB2312"/>
          <w:color w:val="000000"/>
          <w:sz w:val="32"/>
          <w:szCs w:val="32"/>
          <w:highlight w:val="none"/>
          <w:lang w:val="en-US" w:eastAsia="zh-CN"/>
        </w:rPr>
        <w:instrText xml:space="preserve">MERGEFIELD ${page296906908.ds669801938_V_RPT_BGT_T_HC1100002019_YISHANG_AMTYBGGYSZJ}</w:instrText>
      </w:r>
      <w:r>
        <w:rPr>
          <w:rFonts w:hint="eastAsia" w:ascii="仿宋_GB2312" w:eastAsia="仿宋_GB2312"/>
          <w:color w:val="000000"/>
          <w:sz w:val="32"/>
          <w:szCs w:val="32"/>
          <w:highlight w:val="none"/>
          <w:lang w:val="en-US" w:eastAsia="zh-CN"/>
        </w:rPr>
        <w:fldChar w:fldCharType="separate"/>
      </w:r>
      <w:r>
        <w:rPr>
          <w:rFonts w:hint="eastAsia" w:ascii="仿宋_GB2312" w:eastAsia="仿宋_GB2312"/>
          <w:color w:val="000000"/>
          <w:sz w:val="32"/>
          <w:szCs w:val="32"/>
          <w:highlight w:val="none"/>
          <w:lang w:val="en-US" w:eastAsia="zh-CN"/>
        </w:rPr>
        <w:t>22507.36</w:t>
      </w:r>
      <w:r>
        <w:fldChar w:fldCharType="end"/>
      </w:r>
      <w:r>
        <w:rPr>
          <w:rFonts w:hint="eastAsia" w:ascii="仿宋_GB2312" w:eastAsia="仿宋_GB2312"/>
          <w:color w:val="000000"/>
          <w:sz w:val="32"/>
          <w:szCs w:val="32"/>
          <w:highlight w:val="none"/>
          <w:lang w:val="en-US" w:eastAsia="zh-CN"/>
        </w:rPr>
        <w:t>万元、政府性基金</w:t>
      </w:r>
      <w:r>
        <w:rPr>
          <w:rFonts w:hint="eastAsia" w:ascii="仿宋_GB2312" w:eastAsia="仿宋_GB2312"/>
          <w:color w:val="000000"/>
          <w:sz w:val="32"/>
          <w:szCs w:val="32"/>
          <w:highlight w:val="none"/>
          <w:lang w:val="en-US" w:eastAsia="zh-CN"/>
        </w:rPr>
        <w:fldChar w:fldCharType="begin"/>
      </w:r>
      <w:r>
        <w:rPr>
          <w:rFonts w:hint="eastAsia" w:ascii="仿宋_GB2312" w:eastAsia="仿宋_GB2312"/>
          <w:color w:val="000000"/>
          <w:sz w:val="32"/>
          <w:szCs w:val="32"/>
          <w:highlight w:val="none"/>
          <w:lang w:val="en-US" w:eastAsia="zh-CN"/>
        </w:rPr>
        <w:instrText xml:space="preserve">MERGEFIELD ${page296906908.ds669801938_V_RPT_BGT_T_HC1100002019_YISHANG_AMTZFXJJYSZJ}</w:instrText>
      </w:r>
      <w:r>
        <w:rPr>
          <w:rFonts w:hint="eastAsia" w:ascii="仿宋_GB2312" w:eastAsia="仿宋_GB2312"/>
          <w:color w:val="000000"/>
          <w:sz w:val="32"/>
          <w:szCs w:val="32"/>
          <w:highlight w:val="none"/>
          <w:lang w:val="en-US" w:eastAsia="zh-CN"/>
        </w:rPr>
        <w:fldChar w:fldCharType="separate"/>
      </w:r>
      <w:r>
        <w:rPr>
          <w:rFonts w:hint="eastAsia" w:ascii="仿宋_GB2312" w:eastAsia="仿宋_GB2312"/>
          <w:color w:val="000000"/>
          <w:sz w:val="32"/>
          <w:szCs w:val="32"/>
          <w:highlight w:val="none"/>
          <w:lang w:val="en-US" w:eastAsia="zh-CN"/>
        </w:rPr>
        <w:t>4450.00</w:t>
      </w:r>
      <w:r>
        <w:fldChar w:fldCharType="end"/>
      </w:r>
      <w:r>
        <w:rPr>
          <w:rFonts w:hint="eastAsia" w:ascii="仿宋_GB2312" w:eastAsia="仿宋_GB2312"/>
          <w:color w:val="000000"/>
          <w:sz w:val="32"/>
          <w:szCs w:val="32"/>
          <w:highlight w:val="none"/>
          <w:lang w:val="en-US" w:eastAsia="zh-CN"/>
        </w:rPr>
        <w:t>万元；支出包括：</w:t>
      </w:r>
      <w:r>
        <w:rPr>
          <w:rFonts w:hint="eastAsia" w:ascii="仿宋_GB2312" w:eastAsia="仿宋_GB2312"/>
          <w:color w:val="000000"/>
          <w:sz w:val="32"/>
          <w:szCs w:val="32"/>
          <w:highlight w:val="none"/>
          <w:lang w:eastAsia="zh-CN"/>
        </w:rPr>
        <w:t>社会保障和就业支出</w:t>
      </w:r>
      <w:r>
        <w:rPr>
          <w:rFonts w:hint="eastAsia" w:ascii="仿宋_GB2312" w:eastAsia="仿宋_GB2312"/>
          <w:color w:val="000000"/>
          <w:sz w:val="32"/>
          <w:szCs w:val="32"/>
          <w:highlight w:val="none"/>
          <w:lang w:eastAsia="zh-CN"/>
        </w:rPr>
        <w:fldChar w:fldCharType="begin"/>
      </w:r>
      <w:r>
        <w:rPr>
          <w:rFonts w:hint="eastAsia" w:ascii="仿宋_GB2312" w:eastAsia="仿宋_GB2312"/>
          <w:color w:val="000000"/>
          <w:sz w:val="32"/>
          <w:szCs w:val="32"/>
          <w:highlight w:val="none"/>
          <w:lang w:eastAsia="zh-CN"/>
        </w:rPr>
        <w:instrText xml:space="preserve">MERGEFIELD ${page296906908.ds669801938_ComputeCol20220210163509}</w:instrText>
      </w:r>
      <w:r>
        <w:rPr>
          <w:rFonts w:hint="eastAsia" w:ascii="仿宋_GB2312" w:eastAsia="仿宋_GB2312"/>
          <w:color w:val="000000"/>
          <w:sz w:val="32"/>
          <w:szCs w:val="32"/>
          <w:highlight w:val="none"/>
          <w:lang w:eastAsia="zh-CN"/>
        </w:rPr>
        <w:fldChar w:fldCharType="separate"/>
      </w:r>
      <w:r>
        <w:rPr>
          <w:rFonts w:hint="eastAsia" w:ascii="仿宋_GB2312" w:eastAsia="仿宋_GB2312"/>
          <w:color w:val="000000"/>
          <w:sz w:val="32"/>
          <w:szCs w:val="32"/>
          <w:highlight w:val="none"/>
          <w:lang w:eastAsia="zh-CN"/>
        </w:rPr>
        <w:t>168.63</w:t>
      </w:r>
      <w:r>
        <w:fldChar w:fldCharType="end"/>
      </w:r>
      <w:r>
        <w:rPr>
          <w:rFonts w:hint="eastAsia" w:ascii="仿宋_GB2312" w:eastAsia="仿宋_GB2312"/>
          <w:color w:val="000000"/>
          <w:sz w:val="32"/>
          <w:szCs w:val="32"/>
          <w:highlight w:val="none"/>
        </w:rPr>
        <w:t>万元</w:t>
      </w:r>
      <w:r>
        <w:rPr>
          <w:rFonts w:hint="eastAsia" w:ascii="仿宋_GB2312" w:eastAsia="仿宋_GB2312"/>
          <w:color w:val="000000"/>
          <w:sz w:val="32"/>
          <w:szCs w:val="32"/>
          <w:highlight w:val="none"/>
          <w:lang w:eastAsia="zh-CN"/>
        </w:rPr>
        <w:t>、卫生健康支出</w:t>
      </w:r>
      <w:r>
        <w:rPr>
          <w:rFonts w:hint="eastAsia" w:ascii="仿宋_GB2312" w:eastAsia="仿宋_GB2312"/>
          <w:color w:val="000000"/>
          <w:sz w:val="32"/>
          <w:szCs w:val="32"/>
          <w:highlight w:val="none"/>
          <w:lang w:eastAsia="zh-CN"/>
        </w:rPr>
        <w:fldChar w:fldCharType="begin"/>
      </w:r>
      <w:r>
        <w:rPr>
          <w:rFonts w:hint="eastAsia" w:ascii="仿宋_GB2312" w:eastAsia="仿宋_GB2312"/>
          <w:color w:val="000000"/>
          <w:sz w:val="32"/>
          <w:szCs w:val="32"/>
          <w:highlight w:val="none"/>
          <w:lang w:eastAsia="zh-CN"/>
        </w:rPr>
        <w:instrText xml:space="preserve">MERGEFIELD ${page296906908.ds669801938_ComputeCol20220210163636}</w:instrText>
      </w:r>
      <w:r>
        <w:rPr>
          <w:rFonts w:hint="eastAsia" w:ascii="仿宋_GB2312" w:eastAsia="仿宋_GB2312"/>
          <w:color w:val="000000"/>
          <w:sz w:val="32"/>
          <w:szCs w:val="32"/>
          <w:highlight w:val="none"/>
          <w:lang w:eastAsia="zh-CN"/>
        </w:rPr>
        <w:fldChar w:fldCharType="separate"/>
      </w:r>
      <w:r>
        <w:rPr>
          <w:rFonts w:hint="eastAsia" w:ascii="仿宋_GB2312" w:eastAsia="仿宋_GB2312"/>
          <w:color w:val="000000"/>
          <w:sz w:val="32"/>
          <w:szCs w:val="32"/>
          <w:highlight w:val="none"/>
          <w:lang w:eastAsia="zh-CN"/>
        </w:rPr>
        <w:t>22266.49</w:t>
      </w:r>
      <w:r>
        <w:fldChar w:fldCharType="end"/>
      </w:r>
      <w:r>
        <w:rPr>
          <w:rFonts w:hint="eastAsia" w:ascii="仿宋_GB2312" w:eastAsia="仿宋_GB2312"/>
          <w:color w:val="000000"/>
          <w:sz w:val="32"/>
          <w:szCs w:val="32"/>
          <w:highlight w:val="none"/>
        </w:rPr>
        <w:t>万元</w:t>
      </w:r>
      <w:r>
        <w:rPr>
          <w:rFonts w:hint="eastAsia" w:ascii="仿宋_GB2312" w:eastAsia="仿宋_GB2312"/>
          <w:color w:val="000000"/>
          <w:sz w:val="32"/>
          <w:szCs w:val="32"/>
          <w:highlight w:val="none"/>
          <w:lang w:eastAsia="zh-CN"/>
        </w:rPr>
        <w:t>、节能环保支出</w:t>
      </w:r>
      <w:r>
        <w:rPr>
          <w:rFonts w:hint="eastAsia" w:ascii="仿宋_GB2312" w:eastAsia="仿宋_GB2312"/>
          <w:color w:val="000000"/>
          <w:sz w:val="32"/>
          <w:szCs w:val="32"/>
          <w:highlight w:val="none"/>
          <w:lang w:eastAsia="zh-CN"/>
        </w:rPr>
        <w:fldChar w:fldCharType="begin"/>
      </w:r>
      <w:r>
        <w:rPr>
          <w:rFonts w:hint="eastAsia" w:ascii="仿宋_GB2312" w:eastAsia="仿宋_GB2312"/>
          <w:color w:val="000000"/>
          <w:sz w:val="32"/>
          <w:szCs w:val="32"/>
          <w:highlight w:val="none"/>
          <w:lang w:eastAsia="zh-CN"/>
        </w:rPr>
        <w:instrText xml:space="preserve">MERGEFIELD ${page296906908.ds669801938_ComputeCol20220210163811}</w:instrText>
      </w:r>
      <w:r>
        <w:rPr>
          <w:rFonts w:hint="eastAsia" w:ascii="仿宋_GB2312" w:eastAsia="仿宋_GB2312"/>
          <w:color w:val="000000"/>
          <w:sz w:val="32"/>
          <w:szCs w:val="32"/>
          <w:highlight w:val="none"/>
          <w:lang w:eastAsia="zh-CN"/>
        </w:rPr>
        <w:fldChar w:fldCharType="separate"/>
      </w:r>
      <w:r>
        <w:rPr>
          <w:rFonts w:hint="eastAsia" w:ascii="仿宋_GB2312" w:eastAsia="仿宋_GB2312"/>
          <w:color w:val="000000"/>
          <w:sz w:val="32"/>
          <w:szCs w:val="32"/>
          <w:highlight w:val="none"/>
          <w:lang w:eastAsia="zh-CN"/>
        </w:rPr>
        <w:t>0.00</w:t>
      </w:r>
      <w:r>
        <w:fldChar w:fldCharType="end"/>
      </w:r>
      <w:r>
        <w:rPr>
          <w:rFonts w:hint="eastAsia" w:ascii="仿宋_GB2312" w:eastAsia="仿宋_GB2312"/>
          <w:color w:val="000000"/>
          <w:sz w:val="32"/>
          <w:szCs w:val="32"/>
          <w:highlight w:val="none"/>
        </w:rPr>
        <w:t>万元</w:t>
      </w:r>
      <w:r>
        <w:rPr>
          <w:rFonts w:hint="eastAsia" w:ascii="仿宋_GB2312" w:eastAsia="仿宋_GB2312"/>
          <w:color w:val="000000"/>
          <w:sz w:val="32"/>
          <w:szCs w:val="32"/>
          <w:highlight w:val="none"/>
          <w:lang w:eastAsia="zh-CN"/>
        </w:rPr>
        <w:t>、城乡社区支出</w:t>
      </w:r>
      <w:r>
        <w:rPr>
          <w:rFonts w:hint="eastAsia" w:ascii="仿宋_GB2312" w:eastAsia="仿宋_GB2312"/>
          <w:color w:val="000000"/>
          <w:sz w:val="32"/>
          <w:szCs w:val="32"/>
          <w:highlight w:val="none"/>
          <w:lang w:eastAsia="zh-CN"/>
        </w:rPr>
        <w:fldChar w:fldCharType="begin"/>
      </w:r>
      <w:r>
        <w:rPr>
          <w:rFonts w:hint="eastAsia" w:ascii="仿宋_GB2312" w:eastAsia="仿宋_GB2312"/>
          <w:color w:val="000000"/>
          <w:sz w:val="32"/>
          <w:szCs w:val="32"/>
          <w:highlight w:val="none"/>
          <w:lang w:eastAsia="zh-CN"/>
        </w:rPr>
        <w:instrText xml:space="preserve">MERGEFIELD ${page296906908.ds669801938_ComputeCol20220210164024}</w:instrText>
      </w:r>
      <w:r>
        <w:rPr>
          <w:rFonts w:hint="eastAsia" w:ascii="仿宋_GB2312" w:eastAsia="仿宋_GB2312"/>
          <w:color w:val="000000"/>
          <w:sz w:val="32"/>
          <w:szCs w:val="32"/>
          <w:highlight w:val="none"/>
          <w:lang w:eastAsia="zh-CN"/>
        </w:rPr>
        <w:fldChar w:fldCharType="separate"/>
      </w:r>
      <w:r>
        <w:rPr>
          <w:rFonts w:hint="eastAsia" w:ascii="仿宋_GB2312" w:eastAsia="仿宋_GB2312"/>
          <w:color w:val="000000"/>
          <w:sz w:val="32"/>
          <w:szCs w:val="32"/>
          <w:highlight w:val="none"/>
          <w:lang w:eastAsia="zh-CN"/>
        </w:rPr>
        <w:t>461.00</w:t>
      </w:r>
      <w:r>
        <w:fldChar w:fldCharType="end"/>
      </w:r>
      <w:r>
        <w:rPr>
          <w:rFonts w:hint="eastAsia" w:ascii="仿宋_GB2312" w:eastAsia="仿宋_GB2312"/>
          <w:color w:val="000000"/>
          <w:sz w:val="32"/>
          <w:szCs w:val="32"/>
          <w:highlight w:val="none"/>
        </w:rPr>
        <w:t>万元</w:t>
      </w:r>
      <w:r>
        <w:rPr>
          <w:rFonts w:hint="eastAsia" w:ascii="仿宋_GB2312" w:eastAsia="仿宋_GB2312"/>
          <w:color w:val="000000"/>
          <w:sz w:val="32"/>
          <w:szCs w:val="32"/>
          <w:highlight w:val="none"/>
          <w:lang w:eastAsia="zh-CN"/>
        </w:rPr>
        <w:t>、住房保障支出</w:t>
      </w:r>
      <w:r>
        <w:rPr>
          <w:rFonts w:hint="eastAsia" w:ascii="仿宋_GB2312" w:eastAsia="仿宋_GB2312"/>
          <w:color w:val="000000"/>
          <w:sz w:val="32"/>
          <w:szCs w:val="32"/>
          <w:highlight w:val="none"/>
          <w:lang w:eastAsia="zh-CN"/>
        </w:rPr>
        <w:fldChar w:fldCharType="begin"/>
      </w:r>
      <w:r>
        <w:rPr>
          <w:rFonts w:hint="eastAsia" w:ascii="仿宋_GB2312" w:eastAsia="仿宋_GB2312"/>
          <w:color w:val="000000"/>
          <w:sz w:val="32"/>
          <w:szCs w:val="32"/>
          <w:highlight w:val="none"/>
          <w:lang w:eastAsia="zh-CN"/>
        </w:rPr>
        <w:instrText xml:space="preserve">MERGEFIELD ${page296906908.ds669801938_ComputeCol20220210170411}</w:instrText>
      </w:r>
      <w:r>
        <w:rPr>
          <w:rFonts w:hint="eastAsia" w:ascii="仿宋_GB2312" w:eastAsia="仿宋_GB2312"/>
          <w:color w:val="000000"/>
          <w:sz w:val="32"/>
          <w:szCs w:val="32"/>
          <w:highlight w:val="none"/>
          <w:lang w:eastAsia="zh-CN"/>
        </w:rPr>
        <w:fldChar w:fldCharType="separate"/>
      </w:r>
      <w:r>
        <w:rPr>
          <w:rFonts w:hint="eastAsia" w:ascii="仿宋_GB2312" w:eastAsia="仿宋_GB2312"/>
          <w:color w:val="000000"/>
          <w:sz w:val="32"/>
          <w:szCs w:val="32"/>
          <w:highlight w:val="none"/>
          <w:lang w:eastAsia="zh-CN"/>
        </w:rPr>
        <w:t>61.24</w:t>
      </w:r>
      <w:r>
        <w:fldChar w:fldCharType="end"/>
      </w:r>
      <w:r>
        <w:rPr>
          <w:rFonts w:hint="eastAsia" w:ascii="仿宋_GB2312" w:eastAsia="仿宋_GB2312"/>
          <w:color w:val="000000"/>
          <w:sz w:val="32"/>
          <w:szCs w:val="32"/>
          <w:highlight w:val="none"/>
        </w:rPr>
        <w:t>万元</w:t>
      </w:r>
      <w:r>
        <w:rPr>
          <w:rFonts w:hint="eastAsia" w:ascii="仿宋_GB2312" w:eastAsia="仿宋_GB2312"/>
          <w:color w:val="000000"/>
          <w:sz w:val="32"/>
          <w:szCs w:val="32"/>
          <w:highlight w:val="none"/>
          <w:lang w:eastAsia="zh-CN"/>
        </w:rPr>
        <w:t>、其他支出</w:t>
      </w:r>
      <w:r>
        <w:rPr>
          <w:rFonts w:hint="eastAsia" w:ascii="仿宋_GB2312" w:eastAsia="仿宋_GB2312"/>
          <w:color w:val="000000"/>
          <w:sz w:val="32"/>
          <w:szCs w:val="32"/>
          <w:highlight w:val="none"/>
          <w:lang w:eastAsia="zh-CN"/>
        </w:rPr>
        <w:fldChar w:fldCharType="begin"/>
      </w:r>
      <w:r>
        <w:rPr>
          <w:rFonts w:hint="eastAsia" w:ascii="仿宋_GB2312" w:eastAsia="仿宋_GB2312"/>
          <w:color w:val="000000"/>
          <w:sz w:val="32"/>
          <w:szCs w:val="32"/>
          <w:highlight w:val="none"/>
          <w:lang w:eastAsia="zh-CN"/>
        </w:rPr>
        <w:instrText xml:space="preserve">MERGEFIELD ${page296906908.ds669801938_ComputeCol20220210171057}</w:instrText>
      </w:r>
      <w:r>
        <w:rPr>
          <w:rFonts w:hint="eastAsia" w:ascii="仿宋_GB2312" w:eastAsia="仿宋_GB2312"/>
          <w:color w:val="000000"/>
          <w:sz w:val="32"/>
          <w:szCs w:val="32"/>
          <w:highlight w:val="none"/>
          <w:lang w:eastAsia="zh-CN"/>
        </w:rPr>
        <w:fldChar w:fldCharType="separate"/>
      </w:r>
      <w:r>
        <w:rPr>
          <w:rFonts w:hint="eastAsia" w:ascii="仿宋_GB2312" w:eastAsia="仿宋_GB2312"/>
          <w:color w:val="000000"/>
          <w:sz w:val="32"/>
          <w:szCs w:val="32"/>
          <w:highlight w:val="none"/>
          <w:lang w:eastAsia="zh-CN"/>
        </w:rPr>
        <w:t>4000.00</w:t>
      </w:r>
      <w:r>
        <w:fldChar w:fldCharType="end"/>
      </w:r>
      <w:r>
        <w:rPr>
          <w:rFonts w:hint="eastAsia" w:ascii="仿宋_GB2312" w:eastAsia="仿宋_GB2312"/>
          <w:color w:val="000000"/>
          <w:sz w:val="32"/>
          <w:szCs w:val="32"/>
          <w:highlight w:val="none"/>
        </w:rPr>
        <w:t>万元</w:t>
      </w:r>
      <w:r>
        <w:rPr>
          <w:rFonts w:hint="eastAsia" w:ascii="仿宋_GB2312" w:eastAsia="仿宋_GB2312"/>
          <w:color w:val="000000"/>
          <w:sz w:val="32"/>
          <w:szCs w:val="32"/>
          <w:highlight w:val="none"/>
          <w:lang w:eastAsia="zh-CN"/>
        </w:rPr>
        <w:t>。</w:t>
      </w:r>
    </w:p>
    <w:p>
      <w:pPr>
        <w:keepNext w:val="0"/>
        <w:keepLines w:val="0"/>
        <w:pageBreakBefore w:val="0"/>
        <w:numPr>
          <w:ilvl w:val="0"/>
          <w:numId w:val="1"/>
        </w:numPr>
        <w:kinsoku/>
        <w:wordWrap/>
        <w:overflowPunct/>
        <w:topLinePunct w:val="0"/>
        <w:autoSpaceDE/>
        <w:autoSpaceDN/>
        <w:bidi w:val="0"/>
        <w:adjustRightInd/>
        <w:snapToGrid/>
        <w:spacing w:beforeLines="0" w:afterLines="0" w:line="520" w:lineRule="exact"/>
        <w:ind w:right="0" w:rightChars="0" w:firstLine="640"/>
        <w:textAlignment w:val="auto"/>
        <w:outlineLvl w:val="9"/>
        <w:rPr>
          <w:rFonts w:hint="eastAsia" w:ascii="楷体_GB2312" w:hAnsi="楷体_GB2312" w:eastAsia="楷体_GB2312" w:cs="楷体_GB2312"/>
          <w:b w:val="0"/>
          <w:bCs/>
          <w:color w:val="000000"/>
          <w:sz w:val="32"/>
          <w:szCs w:val="32"/>
          <w:highlight w:val="none"/>
          <w:lang w:eastAsia="zh-CN"/>
        </w:rPr>
      </w:pPr>
      <w:r>
        <w:rPr>
          <w:rFonts w:hint="eastAsia" w:ascii="楷体_GB2312" w:hAnsi="楷体_GB2312" w:eastAsia="楷体_GB2312" w:cs="楷体_GB2312"/>
          <w:b w:val="0"/>
          <w:bCs/>
          <w:color w:val="000000"/>
          <w:sz w:val="32"/>
          <w:szCs w:val="32"/>
          <w:highlight w:val="none"/>
          <w:lang w:eastAsia="zh-CN"/>
        </w:rPr>
        <w:t>关于</w:t>
      </w:r>
      <w:r>
        <w:rPr>
          <w:rFonts w:hint="eastAsia" w:ascii="楷体_GB2312" w:hAnsi="楷体_GB2312" w:eastAsia="楷体_GB2312" w:cs="楷体_GB2312"/>
          <w:b w:val="0"/>
          <w:bCs/>
          <w:color w:val="000000"/>
          <w:sz w:val="32"/>
          <w:szCs w:val="32"/>
          <w:highlight w:val="none"/>
          <w:lang w:eastAsia="zh-CN"/>
        </w:rPr>
        <w:fldChar w:fldCharType="begin"/>
      </w:r>
      <w:r>
        <w:rPr>
          <w:rFonts w:hint="eastAsia" w:ascii="楷体_GB2312" w:hAnsi="楷体_GB2312" w:eastAsia="楷体_GB2312" w:cs="楷体_GB2312"/>
          <w:b w:val="0"/>
          <w:bCs/>
          <w:color w:val="000000"/>
          <w:sz w:val="32"/>
          <w:szCs w:val="32"/>
          <w:highlight w:val="none"/>
          <w:lang w:eastAsia="zh-CN"/>
        </w:rPr>
        <w:instrText xml:space="preserve">MERGEFIELD ${page855778723.ds388518707_V_RPT_BAS_AGENCY_INFO_NAME}</w:instrText>
      </w:r>
      <w:r>
        <w:rPr>
          <w:rFonts w:hint="eastAsia" w:ascii="楷体_GB2312" w:hAnsi="楷体_GB2312" w:eastAsia="楷体_GB2312" w:cs="楷体_GB2312"/>
          <w:b w:val="0"/>
          <w:bCs/>
          <w:color w:val="000000"/>
          <w:sz w:val="32"/>
          <w:szCs w:val="32"/>
          <w:highlight w:val="none"/>
          <w:lang w:eastAsia="zh-CN"/>
        </w:rPr>
        <w:fldChar w:fldCharType="separate"/>
      </w:r>
      <w:r>
        <w:rPr>
          <w:rFonts w:hint="eastAsia" w:ascii="楷体_GB2312" w:hAnsi="楷体_GB2312" w:eastAsia="楷体_GB2312" w:cs="楷体_GB2312"/>
          <w:b w:val="0"/>
          <w:bCs/>
          <w:color w:val="000000"/>
          <w:sz w:val="32"/>
          <w:szCs w:val="32"/>
          <w:highlight w:val="none"/>
          <w:lang w:eastAsia="zh-CN"/>
        </w:rPr>
        <w:t>丽水市莲都区卫生健康局</w:t>
      </w:r>
      <w:r>
        <w:fldChar w:fldCharType="end"/>
      </w:r>
      <w:r>
        <w:rPr>
          <w:rFonts w:hint="eastAsia" w:ascii="楷体_GB2312" w:hAnsi="楷体_GB2312" w:eastAsia="楷体_GB2312" w:cs="楷体_GB2312"/>
          <w:b w:val="0"/>
          <w:bCs/>
          <w:color w:val="000000"/>
          <w:sz w:val="32"/>
          <w:szCs w:val="32"/>
          <w:highlight w:val="none"/>
          <w:lang w:val="en-US" w:eastAsia="zh-CN"/>
        </w:rPr>
        <w:t>2023</w:t>
      </w:r>
      <w:r>
        <w:rPr>
          <w:rFonts w:hint="eastAsia" w:ascii="楷体_GB2312" w:hAnsi="楷体_GB2312" w:eastAsia="楷体_GB2312" w:cs="楷体_GB2312"/>
          <w:b w:val="0"/>
          <w:bCs/>
          <w:color w:val="000000"/>
          <w:sz w:val="32"/>
          <w:szCs w:val="32"/>
          <w:highlight w:val="none"/>
        </w:rPr>
        <w:t>年</w:t>
      </w:r>
      <w:r>
        <w:rPr>
          <w:rFonts w:hint="eastAsia" w:ascii="楷体_GB2312" w:hAnsi="楷体_GB2312" w:eastAsia="楷体_GB2312" w:cs="楷体_GB2312"/>
          <w:b w:val="0"/>
          <w:bCs/>
          <w:color w:val="000000"/>
          <w:sz w:val="32"/>
          <w:szCs w:val="32"/>
          <w:highlight w:val="none"/>
          <w:lang w:eastAsia="zh-CN"/>
        </w:rPr>
        <w:t>一般公共预算拨款情况说明</w:t>
      </w:r>
    </w:p>
    <w:p>
      <w:pPr>
        <w:keepNext w:val="0"/>
        <w:keepLines w:val="0"/>
        <w:pageBreakBefore w:val="0"/>
        <w:numPr>
          <w:ilvl w:val="0"/>
          <w:numId w:val="0"/>
        </w:numPr>
        <w:kinsoku/>
        <w:wordWrap/>
        <w:overflowPunct/>
        <w:topLinePunct w:val="0"/>
        <w:autoSpaceDE/>
        <w:autoSpaceDN/>
        <w:bidi w:val="0"/>
        <w:adjustRightInd/>
        <w:snapToGrid/>
        <w:spacing w:beforeLines="0" w:afterLines="0" w:line="520" w:lineRule="exact"/>
        <w:ind w:right="0" w:rightChars="0" w:firstLine="642"/>
        <w:textAlignment w:val="auto"/>
        <w:outlineLvl w:val="9"/>
        <w:rPr>
          <w:rFonts w:hint="eastAsia" w:ascii="仿宋_GB2312" w:hAnsi="仿宋_GB2312" w:eastAsia="仿宋_GB2312" w:cs="仿宋_GB2312"/>
          <w:b/>
          <w:color w:val="000000"/>
          <w:sz w:val="32"/>
          <w:szCs w:val="32"/>
          <w:highlight w:val="none"/>
          <w:lang w:val="en-US" w:eastAsia="zh-CN"/>
        </w:rPr>
      </w:pPr>
      <w:r>
        <w:rPr>
          <w:rFonts w:hint="eastAsia" w:ascii="仿宋_GB2312" w:hAnsi="仿宋_GB2312" w:eastAsia="仿宋_GB2312" w:cs="仿宋_GB2312"/>
          <w:b/>
          <w:color w:val="000000"/>
          <w:sz w:val="32"/>
          <w:szCs w:val="32"/>
          <w:highlight w:val="none"/>
          <w:lang w:val="en-US" w:eastAsia="zh-CN"/>
        </w:rPr>
        <w:t>1.一般公共预算拨款规模变化情况。</w:t>
      </w:r>
    </w:p>
    <w:p>
      <w:pPr>
        <w:keepNext w:val="0"/>
        <w:keepLines w:val="0"/>
        <w:pageBreakBefore w:val="0"/>
        <w:numPr>
          <w:ilvl w:val="0"/>
          <w:numId w:val="0"/>
        </w:numPr>
        <w:kinsoku/>
        <w:wordWrap/>
        <w:overflowPunct/>
        <w:topLinePunct w:val="0"/>
        <w:autoSpaceDE/>
        <w:autoSpaceDN/>
        <w:bidi w:val="0"/>
        <w:adjustRightInd/>
        <w:snapToGrid/>
        <w:spacing w:beforeLines="0" w:afterLines="0" w:line="520" w:lineRule="exact"/>
        <w:ind w:right="0" w:rightChars="0" w:firstLine="642"/>
        <w:textAlignment w:val="auto"/>
        <w:outlineLvl w:val="9"/>
        <w:rPr>
          <w:rFonts w:hint="default" w:ascii="仿宋_GB2312" w:hAnsi="仿宋_GB2312" w:eastAsia="仿宋_GB2312" w:cs="仿宋_GB2312"/>
          <w:color w:val="000000"/>
          <w:sz w:val="32"/>
          <w:szCs w:val="32"/>
          <w:highlight w:val="yellow"/>
          <w:lang w:val="en-US" w:eastAsia="zh-CN"/>
        </w:rPr>
      </w:pPr>
      <w:r>
        <w:rPr>
          <w:rFonts w:hint="eastAsia" w:ascii="仿宋_GB2312" w:hAnsi="仿宋_GB2312" w:eastAsia="仿宋_GB2312" w:cs="仿宋_GB2312"/>
          <w:color w:val="000000"/>
          <w:sz w:val="32"/>
          <w:szCs w:val="32"/>
          <w:highlight w:val="none"/>
          <w:lang w:val="en-US" w:eastAsia="zh-CN"/>
        </w:rPr>
        <w:fldChar w:fldCharType="begin"/>
      </w:r>
      <w:r>
        <w:rPr>
          <w:rFonts w:hint="eastAsia" w:ascii="仿宋_GB2312" w:hAnsi="仿宋_GB2312" w:eastAsia="仿宋_GB2312" w:cs="仿宋_GB2312"/>
          <w:color w:val="000000"/>
          <w:sz w:val="32"/>
          <w:szCs w:val="32"/>
          <w:highlight w:val="none"/>
          <w:lang w:val="en-US" w:eastAsia="zh-CN"/>
        </w:rPr>
        <w:instrText xml:space="preserve">MERGEFIELD ${page855778723.ds388518707_V_RPT_BAS_AGENCY_INFO_NAME}</w:instrText>
      </w:r>
      <w:r>
        <w:rPr>
          <w:rFonts w:hint="eastAsia" w:ascii="仿宋_GB2312" w:hAnsi="仿宋_GB2312" w:eastAsia="仿宋_GB2312" w:cs="仿宋_GB2312"/>
          <w:color w:val="000000"/>
          <w:sz w:val="32"/>
          <w:szCs w:val="32"/>
          <w:highlight w:val="none"/>
          <w:lang w:val="en-US" w:eastAsia="zh-CN"/>
        </w:rPr>
        <w:fldChar w:fldCharType="separate"/>
      </w:r>
      <w:r>
        <w:rPr>
          <w:rFonts w:hint="eastAsia" w:ascii="仿宋_GB2312" w:hAnsi="仿宋_GB2312" w:eastAsia="仿宋_GB2312" w:cs="仿宋_GB2312"/>
          <w:color w:val="000000"/>
          <w:sz w:val="32"/>
          <w:szCs w:val="32"/>
          <w:highlight w:val="none"/>
          <w:lang w:val="en-US" w:eastAsia="zh-CN"/>
        </w:rPr>
        <w:t>丽水市莲都区卫生健康局</w:t>
      </w:r>
      <w:r>
        <w:rPr>
          <w:highlight w:val="none"/>
        </w:rPr>
        <w:fldChar w:fldCharType="end"/>
      </w:r>
      <w:r>
        <w:rPr>
          <w:rFonts w:hint="eastAsia" w:ascii="仿宋_GB2312" w:hAnsi="仿宋_GB2312" w:eastAsia="仿宋_GB2312" w:cs="仿宋_GB2312"/>
          <w:color w:val="000000"/>
          <w:sz w:val="32"/>
          <w:szCs w:val="32"/>
          <w:highlight w:val="none"/>
          <w:lang w:val="en-US" w:eastAsia="zh-CN"/>
        </w:rPr>
        <w:t>2023年一般公共预算拨款</w:t>
      </w:r>
      <w:r>
        <w:rPr>
          <w:rFonts w:hint="eastAsia" w:ascii="仿宋_GB2312" w:hAnsi="仿宋_GB2312" w:eastAsia="仿宋_GB2312" w:cs="仿宋_GB2312"/>
          <w:b w:val="0"/>
          <w:bCs/>
          <w:color w:val="000000"/>
          <w:sz w:val="32"/>
          <w:szCs w:val="32"/>
          <w:highlight w:val="none"/>
        </w:rPr>
        <w:fldChar w:fldCharType="begin"/>
      </w:r>
      <w:r>
        <w:rPr>
          <w:rFonts w:hint="eastAsia" w:ascii="仿宋_GB2312" w:hAnsi="仿宋_GB2312" w:eastAsia="仿宋_GB2312" w:cs="仿宋_GB2312"/>
          <w:b w:val="0"/>
          <w:bCs/>
          <w:color w:val="000000"/>
          <w:sz w:val="32"/>
          <w:szCs w:val="32"/>
          <w:highlight w:val="none"/>
        </w:rPr>
        <w:instrText xml:space="preserve">MERGEFIELD ${page296906908.ds669801938_V_RPT_BGT_T_HC1100002019_YISHANG_AMTYBGGYSZJ}</w:instrText>
      </w:r>
      <w:r>
        <w:rPr>
          <w:rFonts w:hint="eastAsia" w:ascii="仿宋_GB2312" w:hAnsi="仿宋_GB2312" w:eastAsia="仿宋_GB2312" w:cs="仿宋_GB2312"/>
          <w:b w:val="0"/>
          <w:bCs/>
          <w:color w:val="000000"/>
          <w:sz w:val="32"/>
          <w:szCs w:val="32"/>
          <w:highlight w:val="none"/>
        </w:rPr>
        <w:fldChar w:fldCharType="separate"/>
      </w:r>
      <w:r>
        <w:rPr>
          <w:rFonts w:hint="eastAsia" w:ascii="仿宋_GB2312" w:hAnsi="仿宋_GB2312" w:eastAsia="仿宋_GB2312" w:cs="仿宋_GB2312"/>
          <w:b w:val="0"/>
          <w:bCs/>
          <w:color w:val="000000"/>
          <w:sz w:val="32"/>
          <w:szCs w:val="32"/>
          <w:highlight w:val="none"/>
        </w:rPr>
        <w:t>22507.36</w:t>
      </w:r>
      <w:r>
        <w:rPr>
          <w:highlight w:val="none"/>
        </w:rPr>
        <w:fldChar w:fldCharType="end"/>
      </w:r>
      <w:r>
        <w:rPr>
          <w:rFonts w:hint="eastAsia" w:ascii="仿宋_GB2312" w:hAnsi="仿宋_GB2312" w:eastAsia="仿宋_GB2312" w:cs="仿宋_GB2312"/>
          <w:color w:val="000000"/>
          <w:sz w:val="32"/>
          <w:szCs w:val="32"/>
          <w:highlight w:val="none"/>
          <w:lang w:val="en-US" w:eastAsia="zh-CN"/>
        </w:rPr>
        <w:t>万元，比上年执行数增加5840.03万元，增加35.03</w:t>
      </w:r>
      <w:r>
        <w:rPr>
          <w:rFonts w:hint="eastAsia" w:ascii="仿宋_GB2312" w:hAnsi="仿宋_GB2312" w:eastAsia="仿宋_GB2312" w:cs="仿宋_GB2312"/>
          <w:color w:val="000000"/>
          <w:sz w:val="32"/>
          <w:highlight w:val="none"/>
        </w:rPr>
        <w:t>%</w:t>
      </w:r>
      <w:r>
        <w:rPr>
          <w:rFonts w:hint="eastAsia" w:ascii="仿宋_GB2312" w:hAnsi="仿宋_GB2312" w:eastAsia="仿宋_GB2312" w:cs="仿宋_GB2312"/>
          <w:color w:val="000000"/>
          <w:sz w:val="32"/>
          <w:highlight w:val="none"/>
          <w:lang w:eastAsia="zh-CN"/>
        </w:rPr>
        <w:t>，</w:t>
      </w:r>
      <w:r>
        <w:rPr>
          <w:rFonts w:hint="eastAsia" w:ascii="仿宋_GB2312" w:hAnsi="仿宋_GB2312" w:eastAsia="仿宋_GB2312" w:cs="仿宋_GB2312"/>
          <w:color w:val="000000"/>
          <w:sz w:val="32"/>
          <w:szCs w:val="32"/>
          <w:highlight w:val="none"/>
          <w:lang w:val="en-US" w:eastAsia="zh-CN"/>
        </w:rPr>
        <w:t>主要是2022年中部分项目二次分配到下属其他单位，2023年初预算统一先做到局本级。</w:t>
      </w:r>
    </w:p>
    <w:p>
      <w:pPr>
        <w:keepNext w:val="0"/>
        <w:keepLines w:val="0"/>
        <w:pageBreakBefore w:val="0"/>
        <w:numPr>
          <w:ilvl w:val="0"/>
          <w:numId w:val="0"/>
        </w:numPr>
        <w:kinsoku/>
        <w:wordWrap/>
        <w:overflowPunct/>
        <w:topLinePunct w:val="0"/>
        <w:autoSpaceDE/>
        <w:autoSpaceDN/>
        <w:bidi w:val="0"/>
        <w:adjustRightInd/>
        <w:snapToGrid/>
        <w:spacing w:beforeLines="0" w:afterLines="0" w:line="520" w:lineRule="exact"/>
        <w:ind w:right="0" w:rightChars="0" w:firstLine="642"/>
        <w:textAlignment w:val="auto"/>
        <w:outlineLvl w:val="9"/>
        <w:rPr>
          <w:rFonts w:hint="eastAsia" w:ascii="仿宋_GB2312" w:hAnsi="仿宋_GB2312" w:eastAsia="仿宋_GB2312" w:cs="仿宋_GB2312"/>
          <w:b/>
          <w:color w:val="000000"/>
          <w:sz w:val="32"/>
          <w:szCs w:val="32"/>
          <w:highlight w:val="none"/>
          <w:lang w:val="en-US" w:eastAsia="zh-CN"/>
        </w:rPr>
      </w:pPr>
      <w:r>
        <w:rPr>
          <w:rFonts w:hint="eastAsia" w:ascii="仿宋_GB2312" w:hAnsi="仿宋_GB2312" w:eastAsia="仿宋_GB2312" w:cs="仿宋_GB2312"/>
          <w:b/>
          <w:color w:val="000000"/>
          <w:sz w:val="32"/>
          <w:szCs w:val="32"/>
          <w:highlight w:val="none"/>
          <w:lang w:val="en-US" w:eastAsia="zh-CN"/>
        </w:rPr>
        <w:t>2.一般公共预算拨款结构情况。</w:t>
      </w:r>
    </w:p>
    <w:p>
      <w:pPr>
        <w:keepNext w:val="0"/>
        <w:keepLines w:val="0"/>
        <w:pageBreakBefore w:val="0"/>
        <w:numPr>
          <w:ilvl w:val="0"/>
          <w:numId w:val="0"/>
        </w:numPr>
        <w:kinsoku/>
        <w:wordWrap/>
        <w:overflowPunct/>
        <w:topLinePunct w:val="0"/>
        <w:autoSpaceDE/>
        <w:autoSpaceDN/>
        <w:bidi w:val="0"/>
        <w:adjustRightInd/>
        <w:snapToGrid/>
        <w:spacing w:beforeLines="0" w:afterLines="0" w:line="520" w:lineRule="exact"/>
        <w:ind w:right="0" w:rightChars="0" w:firstLine="640" w:firstLineChars="200"/>
        <w:textAlignment w:val="auto"/>
        <w:outlineLvl w:val="9"/>
        <w:rPr>
          <w:rFonts w:hint="eastAsia" w:ascii="仿宋_GB2312" w:hAnsi="仿宋_GB2312" w:eastAsia="仿宋_GB2312" w:cs="仿宋_GB2312"/>
          <w:b/>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eastAsia="zh-CN"/>
        </w:rPr>
        <w:t>社会保障和就业（类）支出</w:t>
      </w:r>
      <w:r>
        <w:rPr>
          <w:rFonts w:hint="eastAsia" w:ascii="仿宋_GB2312" w:hAnsi="仿宋_GB2312" w:eastAsia="仿宋_GB2312" w:cs="仿宋_GB2312"/>
          <w:color w:val="000000"/>
          <w:sz w:val="32"/>
          <w:szCs w:val="32"/>
          <w:highlight w:val="none"/>
          <w:lang w:eastAsia="zh-CN"/>
        </w:rPr>
        <w:fldChar w:fldCharType="begin"/>
      </w:r>
      <w:r>
        <w:rPr>
          <w:rFonts w:hint="eastAsia" w:ascii="仿宋_GB2312" w:hAnsi="仿宋_GB2312" w:eastAsia="仿宋_GB2312" w:cs="仿宋_GB2312"/>
          <w:color w:val="000000"/>
          <w:sz w:val="32"/>
          <w:szCs w:val="32"/>
          <w:highlight w:val="none"/>
          <w:lang w:eastAsia="zh-CN"/>
        </w:rPr>
        <w:instrText xml:space="preserve">MERGEFIELD ${page296906908.ds669801938_ExpandCol1262074998}</w:instrText>
      </w:r>
      <w:r>
        <w:rPr>
          <w:rFonts w:hint="eastAsia" w:ascii="仿宋_GB2312" w:hAnsi="仿宋_GB2312" w:eastAsia="仿宋_GB2312" w:cs="仿宋_GB2312"/>
          <w:color w:val="000000"/>
          <w:sz w:val="32"/>
          <w:szCs w:val="32"/>
          <w:highlight w:val="none"/>
          <w:lang w:eastAsia="zh-CN"/>
        </w:rPr>
        <w:fldChar w:fldCharType="separate"/>
      </w:r>
      <w:r>
        <w:rPr>
          <w:rFonts w:hint="eastAsia" w:ascii="仿宋_GB2312" w:hAnsi="仿宋_GB2312" w:eastAsia="仿宋_GB2312" w:cs="仿宋_GB2312"/>
          <w:color w:val="000000"/>
          <w:sz w:val="32"/>
          <w:szCs w:val="32"/>
          <w:highlight w:val="none"/>
          <w:lang w:eastAsia="zh-CN"/>
        </w:rPr>
        <w:t>168.63</w:t>
      </w:r>
      <w:r>
        <w:fldChar w:fldCharType="end"/>
      </w:r>
      <w:r>
        <w:rPr>
          <w:rFonts w:hint="eastAsia" w:ascii="仿宋_GB2312" w:hAnsi="仿宋_GB2312" w:eastAsia="仿宋_GB2312" w:cs="仿宋_GB2312"/>
          <w:color w:val="000000"/>
          <w:sz w:val="32"/>
          <w:szCs w:val="32"/>
          <w:highlight w:val="none"/>
        </w:rPr>
        <w:t>万元</w:t>
      </w:r>
      <w:r>
        <w:rPr>
          <w:rFonts w:hint="eastAsia" w:ascii="仿宋_GB2312" w:hAnsi="仿宋_GB2312" w:eastAsia="仿宋_GB2312" w:cs="仿宋_GB2312"/>
          <w:color w:val="000000"/>
          <w:sz w:val="32"/>
          <w:szCs w:val="32"/>
          <w:highlight w:val="none"/>
          <w:lang w:eastAsia="zh-CN"/>
        </w:rPr>
        <w:t>，占</w:t>
      </w:r>
      <w:r>
        <w:rPr>
          <w:rFonts w:hint="eastAsia" w:ascii="仿宋_GB2312" w:hAnsi="仿宋_GB2312" w:eastAsia="仿宋_GB2312" w:cs="仿宋_GB2312"/>
          <w:color w:val="000000"/>
          <w:sz w:val="32"/>
          <w:szCs w:val="32"/>
          <w:highlight w:val="none"/>
          <w:lang w:eastAsia="zh-CN"/>
        </w:rPr>
        <w:fldChar w:fldCharType="begin"/>
      </w:r>
      <w:r>
        <w:rPr>
          <w:rFonts w:hint="eastAsia" w:ascii="仿宋_GB2312" w:hAnsi="仿宋_GB2312" w:eastAsia="仿宋_GB2312" w:cs="仿宋_GB2312"/>
          <w:color w:val="000000"/>
          <w:sz w:val="32"/>
          <w:szCs w:val="32"/>
          <w:highlight w:val="none"/>
          <w:lang w:eastAsia="zh-CN"/>
        </w:rPr>
        <w:instrText xml:space="preserve">MERGEFIELD ${page296906908.ds669801938_ComputeCol20220211095109}</w:instrText>
      </w:r>
      <w:r>
        <w:rPr>
          <w:rFonts w:hint="eastAsia" w:ascii="仿宋_GB2312" w:hAnsi="仿宋_GB2312" w:eastAsia="仿宋_GB2312" w:cs="仿宋_GB2312"/>
          <w:color w:val="000000"/>
          <w:sz w:val="32"/>
          <w:szCs w:val="32"/>
          <w:highlight w:val="none"/>
          <w:lang w:eastAsia="zh-CN"/>
        </w:rPr>
        <w:fldChar w:fldCharType="separate"/>
      </w:r>
      <w:r>
        <w:rPr>
          <w:rFonts w:hint="eastAsia" w:ascii="仿宋_GB2312" w:hAnsi="仿宋_GB2312" w:eastAsia="仿宋_GB2312" w:cs="仿宋_GB2312"/>
          <w:color w:val="000000"/>
          <w:sz w:val="32"/>
          <w:szCs w:val="32"/>
          <w:highlight w:val="none"/>
          <w:lang w:eastAsia="zh-CN"/>
        </w:rPr>
        <w:t>0.7</w:t>
      </w:r>
      <w:r>
        <w:fldChar w:fldCharType="end"/>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eastAsia="zh-CN"/>
        </w:rPr>
        <w:t>；卫生健康（类）支出</w:t>
      </w:r>
      <w:r>
        <w:rPr>
          <w:rFonts w:hint="eastAsia" w:ascii="仿宋_GB2312" w:hAnsi="仿宋_GB2312" w:eastAsia="仿宋_GB2312" w:cs="仿宋_GB2312"/>
          <w:color w:val="000000"/>
          <w:sz w:val="32"/>
          <w:szCs w:val="32"/>
          <w:highlight w:val="none"/>
          <w:lang w:eastAsia="zh-CN"/>
        </w:rPr>
        <w:fldChar w:fldCharType="begin"/>
      </w:r>
      <w:r>
        <w:rPr>
          <w:rFonts w:hint="eastAsia" w:ascii="仿宋_GB2312" w:hAnsi="仿宋_GB2312" w:eastAsia="仿宋_GB2312" w:cs="仿宋_GB2312"/>
          <w:color w:val="000000"/>
          <w:sz w:val="32"/>
          <w:szCs w:val="32"/>
          <w:highlight w:val="none"/>
          <w:lang w:eastAsia="zh-CN"/>
        </w:rPr>
        <w:instrText xml:space="preserve">MERGEFIELD ${page296906908.ds669801938_ExpandCol16601952610}</w:instrText>
      </w:r>
      <w:r>
        <w:rPr>
          <w:rFonts w:hint="eastAsia" w:ascii="仿宋_GB2312" w:hAnsi="仿宋_GB2312" w:eastAsia="仿宋_GB2312" w:cs="仿宋_GB2312"/>
          <w:color w:val="000000"/>
          <w:sz w:val="32"/>
          <w:szCs w:val="32"/>
          <w:highlight w:val="none"/>
          <w:lang w:eastAsia="zh-CN"/>
        </w:rPr>
        <w:fldChar w:fldCharType="separate"/>
      </w:r>
      <w:r>
        <w:rPr>
          <w:rFonts w:hint="eastAsia" w:ascii="仿宋_GB2312" w:hAnsi="仿宋_GB2312" w:eastAsia="仿宋_GB2312" w:cs="仿宋_GB2312"/>
          <w:color w:val="000000"/>
          <w:sz w:val="32"/>
          <w:szCs w:val="32"/>
          <w:highlight w:val="none"/>
          <w:lang w:eastAsia="zh-CN"/>
        </w:rPr>
        <w:t>22266.49</w:t>
      </w:r>
      <w:r>
        <w:fldChar w:fldCharType="end"/>
      </w:r>
      <w:r>
        <w:rPr>
          <w:rFonts w:hint="eastAsia" w:ascii="仿宋_GB2312" w:hAnsi="仿宋_GB2312" w:eastAsia="仿宋_GB2312" w:cs="仿宋_GB2312"/>
          <w:color w:val="000000"/>
          <w:sz w:val="32"/>
          <w:szCs w:val="32"/>
          <w:highlight w:val="none"/>
        </w:rPr>
        <w:t>万元</w:t>
      </w:r>
      <w:r>
        <w:rPr>
          <w:rFonts w:hint="eastAsia" w:ascii="仿宋_GB2312" w:hAnsi="仿宋_GB2312" w:eastAsia="仿宋_GB2312" w:cs="仿宋_GB2312"/>
          <w:color w:val="000000"/>
          <w:sz w:val="32"/>
          <w:szCs w:val="32"/>
          <w:highlight w:val="none"/>
          <w:lang w:eastAsia="zh-CN"/>
        </w:rPr>
        <w:t>，占</w:t>
      </w:r>
      <w:r>
        <w:rPr>
          <w:rFonts w:hint="eastAsia" w:ascii="仿宋_GB2312" w:hAnsi="仿宋_GB2312" w:eastAsia="仿宋_GB2312" w:cs="仿宋_GB2312"/>
          <w:color w:val="000000"/>
          <w:sz w:val="32"/>
          <w:szCs w:val="32"/>
          <w:highlight w:val="none"/>
          <w:lang w:eastAsia="zh-CN"/>
        </w:rPr>
        <w:fldChar w:fldCharType="begin"/>
      </w:r>
      <w:r>
        <w:rPr>
          <w:rFonts w:hint="eastAsia" w:ascii="仿宋_GB2312" w:hAnsi="仿宋_GB2312" w:eastAsia="仿宋_GB2312" w:cs="仿宋_GB2312"/>
          <w:color w:val="000000"/>
          <w:sz w:val="32"/>
          <w:szCs w:val="32"/>
          <w:highlight w:val="none"/>
          <w:lang w:eastAsia="zh-CN"/>
        </w:rPr>
        <w:instrText xml:space="preserve">MERGEFIELD ${page296906908.ds669801938_ComputeCol20220211095459}</w:instrText>
      </w:r>
      <w:r>
        <w:rPr>
          <w:rFonts w:hint="eastAsia" w:ascii="仿宋_GB2312" w:hAnsi="仿宋_GB2312" w:eastAsia="仿宋_GB2312" w:cs="仿宋_GB2312"/>
          <w:color w:val="000000"/>
          <w:sz w:val="32"/>
          <w:szCs w:val="32"/>
          <w:highlight w:val="none"/>
          <w:lang w:eastAsia="zh-CN"/>
        </w:rPr>
        <w:fldChar w:fldCharType="separate"/>
      </w:r>
      <w:r>
        <w:rPr>
          <w:rFonts w:hint="eastAsia" w:ascii="仿宋_GB2312" w:hAnsi="仿宋_GB2312" w:eastAsia="仿宋_GB2312" w:cs="仿宋_GB2312"/>
          <w:color w:val="000000"/>
          <w:sz w:val="32"/>
          <w:szCs w:val="32"/>
          <w:highlight w:val="none"/>
          <w:lang w:eastAsia="zh-CN"/>
        </w:rPr>
        <w:t>98.9</w:t>
      </w:r>
      <w:r>
        <w:fldChar w:fldCharType="end"/>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eastAsia="zh-CN"/>
        </w:rPr>
        <w:t>；城乡社区（类）支出</w:t>
      </w:r>
      <w:r>
        <w:rPr>
          <w:rFonts w:hint="eastAsia" w:ascii="仿宋_GB2312" w:hAnsi="仿宋_GB2312" w:eastAsia="仿宋_GB2312" w:cs="仿宋_GB2312"/>
          <w:color w:val="000000"/>
          <w:sz w:val="32"/>
          <w:szCs w:val="32"/>
          <w:highlight w:val="none"/>
          <w:lang w:eastAsia="zh-CN"/>
        </w:rPr>
        <w:fldChar w:fldCharType="begin"/>
      </w:r>
      <w:r>
        <w:rPr>
          <w:rFonts w:hint="eastAsia" w:ascii="仿宋_GB2312" w:hAnsi="仿宋_GB2312" w:eastAsia="仿宋_GB2312" w:cs="仿宋_GB2312"/>
          <w:color w:val="000000"/>
          <w:sz w:val="32"/>
          <w:szCs w:val="32"/>
          <w:highlight w:val="none"/>
          <w:lang w:eastAsia="zh-CN"/>
        </w:rPr>
        <w:instrText xml:space="preserve">MERGEFIELD ${page296906908.ds669801938_ExpandCol21413494512}</w:instrText>
      </w:r>
      <w:r>
        <w:rPr>
          <w:rFonts w:hint="eastAsia" w:ascii="仿宋_GB2312" w:hAnsi="仿宋_GB2312" w:eastAsia="仿宋_GB2312" w:cs="仿宋_GB2312"/>
          <w:color w:val="000000"/>
          <w:sz w:val="32"/>
          <w:szCs w:val="32"/>
          <w:highlight w:val="none"/>
          <w:lang w:eastAsia="zh-CN"/>
        </w:rPr>
        <w:fldChar w:fldCharType="separate"/>
      </w:r>
      <w:r>
        <w:rPr>
          <w:rFonts w:hint="eastAsia" w:ascii="仿宋_GB2312" w:hAnsi="仿宋_GB2312" w:eastAsia="仿宋_GB2312" w:cs="仿宋_GB2312"/>
          <w:color w:val="000000"/>
          <w:sz w:val="32"/>
          <w:szCs w:val="32"/>
          <w:highlight w:val="none"/>
          <w:lang w:eastAsia="zh-CN"/>
        </w:rPr>
        <w:t>11.00</w:t>
      </w:r>
      <w:r>
        <w:fldChar w:fldCharType="end"/>
      </w:r>
      <w:r>
        <w:rPr>
          <w:rFonts w:hint="eastAsia" w:ascii="仿宋_GB2312" w:hAnsi="仿宋_GB2312" w:eastAsia="仿宋_GB2312" w:cs="仿宋_GB2312"/>
          <w:color w:val="000000"/>
          <w:sz w:val="32"/>
          <w:szCs w:val="32"/>
          <w:highlight w:val="none"/>
        </w:rPr>
        <w:t>万元</w:t>
      </w:r>
      <w:r>
        <w:rPr>
          <w:rFonts w:hint="eastAsia" w:ascii="仿宋_GB2312" w:hAnsi="仿宋_GB2312" w:eastAsia="仿宋_GB2312" w:cs="仿宋_GB2312"/>
          <w:color w:val="000000"/>
          <w:sz w:val="32"/>
          <w:szCs w:val="32"/>
          <w:highlight w:val="none"/>
          <w:lang w:eastAsia="zh-CN"/>
        </w:rPr>
        <w:t>，占</w:t>
      </w:r>
      <w:r>
        <w:rPr>
          <w:rFonts w:hint="eastAsia" w:ascii="仿宋_GB2312" w:hAnsi="仿宋_GB2312" w:eastAsia="仿宋_GB2312" w:cs="仿宋_GB2312"/>
          <w:color w:val="000000"/>
          <w:sz w:val="32"/>
          <w:szCs w:val="32"/>
          <w:highlight w:val="none"/>
          <w:lang w:eastAsia="zh-CN"/>
        </w:rPr>
        <w:fldChar w:fldCharType="begin"/>
      </w:r>
      <w:r>
        <w:rPr>
          <w:rFonts w:hint="eastAsia" w:ascii="仿宋_GB2312" w:hAnsi="仿宋_GB2312" w:eastAsia="仿宋_GB2312" w:cs="仿宋_GB2312"/>
          <w:color w:val="000000"/>
          <w:sz w:val="32"/>
          <w:szCs w:val="32"/>
          <w:highlight w:val="none"/>
          <w:lang w:eastAsia="zh-CN"/>
        </w:rPr>
        <w:instrText xml:space="preserve">MERGEFIELD ${page296906908.ds669801938_ComputeCol20220211100743}</w:instrText>
      </w:r>
      <w:r>
        <w:rPr>
          <w:rFonts w:hint="eastAsia" w:ascii="仿宋_GB2312" w:hAnsi="仿宋_GB2312" w:eastAsia="仿宋_GB2312" w:cs="仿宋_GB2312"/>
          <w:color w:val="000000"/>
          <w:sz w:val="32"/>
          <w:szCs w:val="32"/>
          <w:highlight w:val="none"/>
          <w:lang w:eastAsia="zh-CN"/>
        </w:rPr>
        <w:fldChar w:fldCharType="separate"/>
      </w:r>
      <w:r>
        <w:rPr>
          <w:rFonts w:hint="eastAsia" w:ascii="仿宋_GB2312" w:hAnsi="仿宋_GB2312" w:eastAsia="仿宋_GB2312" w:cs="仿宋_GB2312"/>
          <w:color w:val="000000"/>
          <w:sz w:val="32"/>
          <w:szCs w:val="32"/>
          <w:highlight w:val="none"/>
          <w:lang w:eastAsia="zh-CN"/>
        </w:rPr>
        <w:t>0.0</w:t>
      </w:r>
      <w:r>
        <w:fldChar w:fldCharType="end"/>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eastAsia="zh-CN"/>
        </w:rPr>
        <w:t>；住房保障（类）支出</w:t>
      </w:r>
      <w:r>
        <w:rPr>
          <w:rFonts w:hint="eastAsia" w:ascii="仿宋_GB2312" w:hAnsi="仿宋_GB2312" w:eastAsia="仿宋_GB2312" w:cs="仿宋_GB2312"/>
          <w:color w:val="000000"/>
          <w:sz w:val="32"/>
          <w:szCs w:val="32"/>
          <w:highlight w:val="none"/>
          <w:lang w:eastAsia="zh-CN"/>
        </w:rPr>
        <w:fldChar w:fldCharType="begin"/>
      </w:r>
      <w:r>
        <w:rPr>
          <w:rFonts w:hint="eastAsia" w:ascii="仿宋_GB2312" w:hAnsi="仿宋_GB2312" w:eastAsia="仿宋_GB2312" w:cs="仿宋_GB2312"/>
          <w:color w:val="000000"/>
          <w:sz w:val="32"/>
          <w:szCs w:val="32"/>
          <w:highlight w:val="none"/>
          <w:lang w:eastAsia="zh-CN"/>
        </w:rPr>
        <w:instrText xml:space="preserve">MERGEFIELD ${page296906908.ds669801938_ExpandCol28769847820}</w:instrText>
      </w:r>
      <w:r>
        <w:rPr>
          <w:rFonts w:hint="eastAsia" w:ascii="仿宋_GB2312" w:hAnsi="仿宋_GB2312" w:eastAsia="仿宋_GB2312" w:cs="仿宋_GB2312"/>
          <w:color w:val="000000"/>
          <w:sz w:val="32"/>
          <w:szCs w:val="32"/>
          <w:highlight w:val="none"/>
          <w:lang w:eastAsia="zh-CN"/>
        </w:rPr>
        <w:fldChar w:fldCharType="separate"/>
      </w:r>
      <w:r>
        <w:rPr>
          <w:rFonts w:hint="eastAsia" w:ascii="仿宋_GB2312" w:hAnsi="仿宋_GB2312" w:eastAsia="仿宋_GB2312" w:cs="仿宋_GB2312"/>
          <w:color w:val="000000"/>
          <w:sz w:val="32"/>
          <w:szCs w:val="32"/>
          <w:highlight w:val="none"/>
          <w:lang w:eastAsia="zh-CN"/>
        </w:rPr>
        <w:t>61.24</w:t>
      </w:r>
      <w:r>
        <w:fldChar w:fldCharType="end"/>
      </w:r>
      <w:r>
        <w:rPr>
          <w:rFonts w:hint="eastAsia" w:ascii="仿宋_GB2312" w:hAnsi="仿宋_GB2312" w:eastAsia="仿宋_GB2312" w:cs="仿宋_GB2312"/>
          <w:color w:val="000000"/>
          <w:sz w:val="32"/>
          <w:szCs w:val="32"/>
          <w:highlight w:val="none"/>
        </w:rPr>
        <w:t>万元</w:t>
      </w:r>
      <w:r>
        <w:rPr>
          <w:rFonts w:hint="eastAsia" w:ascii="仿宋_GB2312" w:hAnsi="仿宋_GB2312" w:eastAsia="仿宋_GB2312" w:cs="仿宋_GB2312"/>
          <w:color w:val="000000"/>
          <w:sz w:val="32"/>
          <w:szCs w:val="32"/>
          <w:highlight w:val="none"/>
          <w:lang w:eastAsia="zh-CN"/>
        </w:rPr>
        <w:t>，占</w:t>
      </w:r>
      <w:r>
        <w:rPr>
          <w:rFonts w:hint="eastAsia" w:ascii="仿宋_GB2312" w:hAnsi="仿宋_GB2312" w:eastAsia="仿宋_GB2312" w:cs="仿宋_GB2312"/>
          <w:color w:val="000000"/>
          <w:sz w:val="32"/>
          <w:szCs w:val="32"/>
          <w:highlight w:val="none"/>
          <w:lang w:eastAsia="zh-CN"/>
        </w:rPr>
        <w:fldChar w:fldCharType="begin"/>
      </w:r>
      <w:r>
        <w:rPr>
          <w:rFonts w:hint="eastAsia" w:ascii="仿宋_GB2312" w:hAnsi="仿宋_GB2312" w:eastAsia="仿宋_GB2312" w:cs="仿宋_GB2312"/>
          <w:color w:val="000000"/>
          <w:sz w:val="32"/>
          <w:szCs w:val="32"/>
          <w:highlight w:val="none"/>
          <w:lang w:eastAsia="zh-CN"/>
        </w:rPr>
        <w:instrText xml:space="preserve">MERGEFIELD ${page296906908.ds669801938_ComputeCol20220211102657}</w:instrText>
      </w:r>
      <w:r>
        <w:rPr>
          <w:rFonts w:hint="eastAsia" w:ascii="仿宋_GB2312" w:hAnsi="仿宋_GB2312" w:eastAsia="仿宋_GB2312" w:cs="仿宋_GB2312"/>
          <w:color w:val="000000"/>
          <w:sz w:val="32"/>
          <w:szCs w:val="32"/>
          <w:highlight w:val="none"/>
          <w:lang w:eastAsia="zh-CN"/>
        </w:rPr>
        <w:fldChar w:fldCharType="separate"/>
      </w:r>
      <w:r>
        <w:rPr>
          <w:rFonts w:hint="eastAsia" w:ascii="仿宋_GB2312" w:hAnsi="仿宋_GB2312" w:eastAsia="仿宋_GB2312" w:cs="仿宋_GB2312"/>
          <w:color w:val="000000"/>
          <w:sz w:val="32"/>
          <w:szCs w:val="32"/>
          <w:highlight w:val="none"/>
          <w:lang w:eastAsia="zh-CN"/>
        </w:rPr>
        <w:t>0.3</w:t>
      </w:r>
      <w:r>
        <w:fldChar w:fldCharType="end"/>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eastAsia="zh-CN"/>
        </w:rPr>
        <w:t>。</w:t>
      </w:r>
    </w:p>
    <w:p>
      <w:pPr>
        <w:keepNext w:val="0"/>
        <w:keepLines w:val="0"/>
        <w:pageBreakBefore w:val="0"/>
        <w:numPr>
          <w:ilvl w:val="0"/>
          <w:numId w:val="2"/>
        </w:numPr>
        <w:kinsoku/>
        <w:wordWrap/>
        <w:overflowPunct/>
        <w:topLinePunct w:val="0"/>
        <w:autoSpaceDE/>
        <w:autoSpaceDN/>
        <w:bidi w:val="0"/>
        <w:adjustRightInd/>
        <w:snapToGrid/>
        <w:spacing w:beforeLines="0" w:afterLines="0" w:line="520" w:lineRule="exact"/>
        <w:ind w:left="963" w:leftChars="0" w:right="0" w:rightChars="0" w:firstLine="0" w:firstLineChars="0"/>
        <w:textAlignment w:val="auto"/>
        <w:outlineLvl w:val="9"/>
        <w:rPr>
          <w:rFonts w:hint="eastAsia" w:ascii="仿宋_GB2312" w:hAnsi="仿宋_GB2312" w:eastAsia="仿宋_GB2312" w:cs="仿宋_GB2312"/>
          <w:b/>
          <w:color w:val="000000"/>
          <w:sz w:val="32"/>
          <w:szCs w:val="32"/>
          <w:highlight w:val="none"/>
          <w:lang w:val="en-US" w:eastAsia="zh-CN"/>
        </w:rPr>
      </w:pPr>
      <w:r>
        <w:rPr>
          <w:rFonts w:hint="eastAsia" w:ascii="仿宋_GB2312" w:hAnsi="仿宋_GB2312" w:eastAsia="仿宋_GB2312" w:cs="仿宋_GB2312"/>
          <w:b/>
          <w:color w:val="000000"/>
          <w:sz w:val="32"/>
          <w:szCs w:val="32"/>
          <w:highlight w:val="none"/>
          <w:lang w:val="en-US" w:eastAsia="zh-CN"/>
        </w:rPr>
        <w:t>一般公共预算拨款具体使用情况。</w:t>
      </w:r>
    </w:p>
    <w:p>
      <w:pPr>
        <w:keepNext w:val="0"/>
        <w:keepLines w:val="0"/>
        <w:pageBreakBefore w:val="0"/>
        <w:kinsoku/>
        <w:wordWrap/>
        <w:overflowPunct/>
        <w:topLinePunct w:val="0"/>
        <w:autoSpaceDE/>
        <w:autoSpaceDN/>
        <w:bidi w:val="0"/>
        <w:adjustRightInd/>
        <w:snapToGrid/>
        <w:spacing w:beforeLines="0" w:afterLines="0" w:line="520" w:lineRule="exact"/>
        <w:ind w:left="0" w:leftChars="0" w:right="0" w:rightChars="0" w:firstLine="640"/>
        <w:jc w:val="both"/>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1</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社会保障和就业</w:t>
      </w:r>
      <w:r>
        <w:rPr>
          <w:rFonts w:hint="eastAsia" w:ascii="仿宋_GB2312" w:hAnsi="仿宋_GB2312" w:eastAsia="仿宋_GB2312" w:cs="仿宋_GB2312"/>
          <w:color w:val="000000"/>
          <w:sz w:val="32"/>
          <w:szCs w:val="32"/>
          <w:highlight w:val="none"/>
          <w:lang w:eastAsia="zh-CN"/>
        </w:rPr>
        <w:t>支出</w:t>
      </w:r>
      <w:r>
        <w:rPr>
          <w:rFonts w:hint="eastAsia" w:ascii="仿宋_GB2312" w:hAnsi="仿宋_GB2312" w:eastAsia="仿宋_GB2312" w:cs="仿宋_GB2312"/>
          <w:color w:val="000000"/>
          <w:sz w:val="32"/>
          <w:szCs w:val="32"/>
          <w:highlight w:val="none"/>
        </w:rPr>
        <w:t>（类）行政事业单位养老支出（款）机关事业单位基本养老保险缴费支出（项）</w:t>
      </w:r>
      <w:r>
        <w:rPr>
          <w:rFonts w:hint="eastAsia" w:ascii="仿宋_GB2312" w:hAnsi="仿宋_GB2312" w:eastAsia="仿宋_GB2312" w:cs="仿宋_GB2312"/>
          <w:color w:val="000000"/>
          <w:sz w:val="32"/>
          <w:szCs w:val="32"/>
          <w:highlight w:val="none"/>
          <w:lang w:val="en-US" w:eastAsia="zh-CN"/>
        </w:rPr>
        <w:t>51.05</w:t>
      </w:r>
      <w:r>
        <w:rPr>
          <w:rFonts w:hint="eastAsia" w:ascii="仿宋_GB2312" w:hAnsi="仿宋_GB2312" w:eastAsia="仿宋_GB2312" w:cs="仿宋_GB2312"/>
          <w:color w:val="000000"/>
          <w:sz w:val="32"/>
          <w:szCs w:val="32"/>
          <w:highlight w:val="none"/>
        </w:rPr>
        <w:t>万元，主要用于局本级工作人员缴纳基本养老保险金。</w:t>
      </w:r>
    </w:p>
    <w:p>
      <w:pPr>
        <w:keepNext w:val="0"/>
        <w:keepLines w:val="0"/>
        <w:pageBreakBefore w:val="0"/>
        <w:kinsoku/>
        <w:wordWrap/>
        <w:overflowPunct/>
        <w:topLinePunct w:val="0"/>
        <w:autoSpaceDE/>
        <w:autoSpaceDN/>
        <w:bidi w:val="0"/>
        <w:adjustRightInd/>
        <w:snapToGrid/>
        <w:spacing w:beforeLines="0" w:afterLines="0" w:line="520" w:lineRule="exact"/>
        <w:ind w:left="0" w:leftChars="0" w:right="0" w:rightChars="0" w:firstLine="640"/>
        <w:jc w:val="both"/>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2</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社会保障和就业</w:t>
      </w:r>
      <w:r>
        <w:rPr>
          <w:rFonts w:hint="eastAsia" w:ascii="仿宋_GB2312" w:hAnsi="仿宋_GB2312" w:eastAsia="仿宋_GB2312" w:cs="仿宋_GB2312"/>
          <w:color w:val="000000"/>
          <w:sz w:val="32"/>
          <w:szCs w:val="32"/>
          <w:highlight w:val="none"/>
          <w:lang w:eastAsia="zh-CN"/>
        </w:rPr>
        <w:t>支出</w:t>
      </w:r>
      <w:r>
        <w:rPr>
          <w:rFonts w:hint="eastAsia" w:ascii="仿宋_GB2312" w:hAnsi="仿宋_GB2312" w:eastAsia="仿宋_GB2312" w:cs="仿宋_GB2312"/>
          <w:color w:val="000000"/>
          <w:sz w:val="32"/>
          <w:szCs w:val="32"/>
          <w:highlight w:val="none"/>
        </w:rPr>
        <w:t>（类）行政事业单位养老支出（款）机关事业单位职业年金缴费支出（项）</w:t>
      </w:r>
      <w:r>
        <w:rPr>
          <w:rFonts w:hint="eastAsia" w:ascii="仿宋_GB2312" w:hAnsi="仿宋_GB2312" w:eastAsia="仿宋_GB2312" w:cs="仿宋_GB2312"/>
          <w:color w:val="000000"/>
          <w:sz w:val="32"/>
          <w:szCs w:val="32"/>
          <w:highlight w:val="none"/>
          <w:lang w:val="en-US" w:eastAsia="zh-CN"/>
        </w:rPr>
        <w:t>25.52</w:t>
      </w:r>
      <w:r>
        <w:rPr>
          <w:rFonts w:hint="eastAsia" w:ascii="仿宋_GB2312" w:hAnsi="仿宋_GB2312" w:eastAsia="仿宋_GB2312" w:cs="仿宋_GB2312"/>
          <w:color w:val="000000"/>
          <w:sz w:val="32"/>
          <w:szCs w:val="32"/>
          <w:highlight w:val="none"/>
        </w:rPr>
        <w:t>万元，主要用于局本级工作人员缴纳职业年金。</w:t>
      </w:r>
    </w:p>
    <w:p>
      <w:pPr>
        <w:keepNext w:val="0"/>
        <w:keepLines w:val="0"/>
        <w:pageBreakBefore w:val="0"/>
        <w:kinsoku/>
        <w:wordWrap/>
        <w:overflowPunct/>
        <w:topLinePunct w:val="0"/>
        <w:autoSpaceDE/>
        <w:autoSpaceDN/>
        <w:bidi w:val="0"/>
        <w:adjustRightInd/>
        <w:snapToGrid/>
        <w:spacing w:beforeLines="0" w:afterLines="0" w:line="520" w:lineRule="exact"/>
        <w:ind w:left="0" w:leftChars="0" w:right="0" w:rightChars="0" w:firstLine="640"/>
        <w:jc w:val="both"/>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3</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社会保障和就业</w:t>
      </w:r>
      <w:r>
        <w:rPr>
          <w:rFonts w:hint="eastAsia" w:ascii="仿宋_GB2312" w:hAnsi="仿宋_GB2312" w:eastAsia="仿宋_GB2312" w:cs="仿宋_GB2312"/>
          <w:color w:val="000000"/>
          <w:sz w:val="32"/>
          <w:szCs w:val="32"/>
          <w:highlight w:val="none"/>
          <w:lang w:eastAsia="zh-CN"/>
        </w:rPr>
        <w:t>支出</w:t>
      </w:r>
      <w:r>
        <w:rPr>
          <w:rFonts w:hint="eastAsia" w:ascii="仿宋_GB2312" w:hAnsi="仿宋_GB2312" w:eastAsia="仿宋_GB2312" w:cs="仿宋_GB2312"/>
          <w:color w:val="000000"/>
          <w:sz w:val="32"/>
          <w:szCs w:val="32"/>
          <w:highlight w:val="none"/>
        </w:rPr>
        <w:t>（类）行政事业单位养老支出（款）其他行政事业单位养老支出（项）</w:t>
      </w:r>
      <w:r>
        <w:rPr>
          <w:rFonts w:hint="eastAsia" w:ascii="仿宋_GB2312" w:hAnsi="仿宋_GB2312" w:eastAsia="仿宋_GB2312" w:cs="仿宋_GB2312"/>
          <w:color w:val="000000"/>
          <w:sz w:val="32"/>
          <w:szCs w:val="32"/>
          <w:highlight w:val="none"/>
          <w:lang w:val="en-US" w:eastAsia="zh-CN"/>
        </w:rPr>
        <w:t>92.06</w:t>
      </w:r>
      <w:r>
        <w:rPr>
          <w:rFonts w:hint="eastAsia" w:ascii="仿宋_GB2312" w:hAnsi="仿宋_GB2312" w:eastAsia="仿宋_GB2312" w:cs="仿宋_GB2312"/>
          <w:color w:val="000000"/>
          <w:sz w:val="32"/>
          <w:szCs w:val="32"/>
          <w:highlight w:val="none"/>
        </w:rPr>
        <w:t>万元，主要用于局本级工作人员缴纳养老保险</w:t>
      </w:r>
      <w:r>
        <w:rPr>
          <w:rFonts w:hint="eastAsia" w:ascii="仿宋_GB2312" w:hAnsi="仿宋_GB2312" w:eastAsia="仿宋_GB2312" w:cs="仿宋_GB2312"/>
          <w:color w:val="000000"/>
          <w:sz w:val="32"/>
          <w:szCs w:val="32"/>
          <w:highlight w:val="none"/>
          <w:lang w:eastAsia="zh-CN"/>
        </w:rPr>
        <w:t>等</w:t>
      </w:r>
      <w:r>
        <w:rPr>
          <w:rFonts w:hint="eastAsia" w:ascii="仿宋_GB2312" w:hAnsi="仿宋_GB2312" w:eastAsia="仿宋_GB2312" w:cs="仿宋_GB2312"/>
          <w:color w:val="000000"/>
          <w:sz w:val="32"/>
          <w:szCs w:val="32"/>
          <w:highlight w:val="none"/>
        </w:rPr>
        <w:t>。</w:t>
      </w:r>
    </w:p>
    <w:p>
      <w:pPr>
        <w:keepNext w:val="0"/>
        <w:keepLines w:val="0"/>
        <w:pageBreakBefore w:val="0"/>
        <w:kinsoku/>
        <w:wordWrap/>
        <w:overflowPunct/>
        <w:topLinePunct w:val="0"/>
        <w:autoSpaceDE/>
        <w:autoSpaceDN/>
        <w:bidi w:val="0"/>
        <w:adjustRightInd/>
        <w:snapToGrid/>
        <w:spacing w:beforeLines="0" w:afterLines="0" w:line="520" w:lineRule="exact"/>
        <w:ind w:left="0" w:leftChars="0" w:right="0" w:rightChars="0" w:firstLine="640"/>
        <w:jc w:val="both"/>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4</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卫生健康支出（类）卫生健康管理事务（款）行政运行（项）</w:t>
      </w:r>
      <w:r>
        <w:rPr>
          <w:rFonts w:hint="eastAsia" w:ascii="仿宋_GB2312" w:hAnsi="仿宋_GB2312" w:eastAsia="仿宋_GB2312" w:cs="仿宋_GB2312"/>
          <w:color w:val="000000"/>
          <w:sz w:val="32"/>
          <w:szCs w:val="32"/>
          <w:highlight w:val="none"/>
          <w:lang w:val="en-US" w:eastAsia="zh-CN"/>
        </w:rPr>
        <w:t>633.24万元，主要用</w:t>
      </w:r>
      <w:r>
        <w:rPr>
          <w:rFonts w:hint="eastAsia" w:ascii="仿宋_GB2312" w:hAnsi="仿宋_GB2312" w:eastAsia="仿宋_GB2312" w:cs="仿宋_GB2312"/>
          <w:color w:val="000000"/>
          <w:sz w:val="32"/>
          <w:szCs w:val="32"/>
          <w:highlight w:val="none"/>
        </w:rPr>
        <w:t>于局机关工作人员日常运转等经费支出。</w:t>
      </w:r>
    </w:p>
    <w:p>
      <w:pPr>
        <w:keepNext w:val="0"/>
        <w:keepLines w:val="0"/>
        <w:pageBreakBefore w:val="0"/>
        <w:kinsoku/>
        <w:wordWrap/>
        <w:overflowPunct/>
        <w:topLinePunct w:val="0"/>
        <w:autoSpaceDE/>
        <w:autoSpaceDN/>
        <w:bidi w:val="0"/>
        <w:adjustRightInd/>
        <w:snapToGrid/>
        <w:spacing w:beforeLines="0" w:afterLines="0" w:line="520" w:lineRule="exact"/>
        <w:ind w:left="0" w:leftChars="0" w:right="0" w:rightChars="0" w:firstLine="640"/>
        <w:jc w:val="both"/>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5</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卫生健康支出（类）公共卫生（款）基本公共卫生（项）</w:t>
      </w:r>
      <w:r>
        <w:rPr>
          <w:rFonts w:hint="eastAsia" w:ascii="仿宋_GB2312" w:hAnsi="仿宋_GB2312" w:eastAsia="仿宋_GB2312" w:cs="仿宋_GB2312"/>
          <w:color w:val="000000"/>
          <w:sz w:val="32"/>
          <w:szCs w:val="32"/>
          <w:highlight w:val="none"/>
          <w:lang w:val="en-US" w:eastAsia="zh-CN"/>
        </w:rPr>
        <w:t>4194.05</w:t>
      </w:r>
      <w:r>
        <w:rPr>
          <w:rFonts w:hint="eastAsia" w:ascii="仿宋_GB2312" w:hAnsi="仿宋_GB2312" w:eastAsia="仿宋_GB2312" w:cs="仿宋_GB2312"/>
          <w:color w:val="000000"/>
          <w:sz w:val="32"/>
          <w:szCs w:val="32"/>
          <w:highlight w:val="none"/>
        </w:rPr>
        <w:t>万元，主要用于基本公共卫生服务项目的经费支出。</w:t>
      </w:r>
    </w:p>
    <w:p>
      <w:pPr>
        <w:keepNext w:val="0"/>
        <w:keepLines w:val="0"/>
        <w:pageBreakBefore w:val="0"/>
        <w:kinsoku/>
        <w:wordWrap/>
        <w:overflowPunct/>
        <w:topLinePunct w:val="0"/>
        <w:autoSpaceDE/>
        <w:autoSpaceDN/>
        <w:bidi w:val="0"/>
        <w:adjustRightInd/>
        <w:snapToGrid/>
        <w:spacing w:beforeLines="0" w:afterLines="0" w:line="520" w:lineRule="exact"/>
        <w:ind w:left="0" w:leftChars="0" w:right="0" w:rightChars="0" w:firstLine="640"/>
        <w:jc w:val="both"/>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6</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卫生健康支出（类）公共卫生（款）重大公共卫生专项（项）</w:t>
      </w:r>
      <w:r>
        <w:rPr>
          <w:rFonts w:hint="eastAsia" w:ascii="仿宋_GB2312" w:hAnsi="仿宋_GB2312" w:eastAsia="仿宋_GB2312" w:cs="仿宋_GB2312"/>
          <w:color w:val="000000"/>
          <w:sz w:val="32"/>
          <w:szCs w:val="32"/>
          <w:highlight w:val="none"/>
          <w:lang w:val="en-US" w:eastAsia="zh-CN"/>
        </w:rPr>
        <w:t>60</w:t>
      </w:r>
      <w:r>
        <w:rPr>
          <w:rFonts w:hint="eastAsia" w:ascii="仿宋_GB2312" w:hAnsi="仿宋_GB2312" w:eastAsia="仿宋_GB2312" w:cs="仿宋_GB2312"/>
          <w:color w:val="000000"/>
          <w:sz w:val="32"/>
          <w:szCs w:val="32"/>
          <w:highlight w:val="none"/>
        </w:rPr>
        <w:t>万元，主要用于艾梅乙项目项目经费项目支出。</w:t>
      </w:r>
    </w:p>
    <w:p>
      <w:pPr>
        <w:keepNext w:val="0"/>
        <w:keepLines w:val="0"/>
        <w:pageBreakBefore w:val="0"/>
        <w:kinsoku/>
        <w:wordWrap/>
        <w:overflowPunct/>
        <w:topLinePunct w:val="0"/>
        <w:autoSpaceDE/>
        <w:autoSpaceDN/>
        <w:bidi w:val="0"/>
        <w:adjustRightInd/>
        <w:snapToGrid/>
        <w:spacing w:beforeLines="0" w:afterLines="0" w:line="520" w:lineRule="exact"/>
        <w:ind w:left="0" w:leftChars="0" w:right="0" w:rightChars="0" w:firstLine="640"/>
        <w:jc w:val="both"/>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7</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卫生健康支出（类）公共卫生（款）突发公共卫生事件应急处理（项）</w:t>
      </w:r>
      <w:r>
        <w:rPr>
          <w:rFonts w:hint="eastAsia" w:ascii="仿宋_GB2312" w:hAnsi="仿宋_GB2312" w:eastAsia="仿宋_GB2312" w:cs="仿宋_GB2312"/>
          <w:color w:val="000000"/>
          <w:sz w:val="32"/>
          <w:szCs w:val="32"/>
          <w:highlight w:val="none"/>
          <w:lang w:val="en-US" w:eastAsia="zh-CN"/>
        </w:rPr>
        <w:t>12492</w:t>
      </w:r>
      <w:r>
        <w:rPr>
          <w:rFonts w:hint="eastAsia" w:ascii="仿宋_GB2312" w:hAnsi="仿宋_GB2312" w:eastAsia="仿宋_GB2312" w:cs="仿宋_GB2312"/>
          <w:color w:val="000000"/>
          <w:sz w:val="32"/>
          <w:szCs w:val="32"/>
          <w:highlight w:val="none"/>
        </w:rPr>
        <w:t>万元，主要用于“新冠肺炎”疫情防控费用</w:t>
      </w:r>
      <w:r>
        <w:rPr>
          <w:rFonts w:hint="eastAsia" w:ascii="仿宋_GB2312" w:hAnsi="仿宋_GB2312" w:eastAsia="仿宋_GB2312" w:cs="仿宋_GB2312"/>
          <w:color w:val="000000"/>
          <w:sz w:val="32"/>
          <w:szCs w:val="32"/>
          <w:highlight w:val="none"/>
          <w:lang w:eastAsia="zh-CN"/>
        </w:rPr>
        <w:t>等</w:t>
      </w:r>
      <w:r>
        <w:rPr>
          <w:rFonts w:hint="eastAsia" w:ascii="仿宋_GB2312" w:hAnsi="仿宋_GB2312" w:eastAsia="仿宋_GB2312" w:cs="仿宋_GB2312"/>
          <w:color w:val="000000"/>
          <w:sz w:val="32"/>
          <w:szCs w:val="32"/>
          <w:highlight w:val="none"/>
        </w:rPr>
        <w:t>突发事件应急处理经费支出。</w:t>
      </w:r>
    </w:p>
    <w:p>
      <w:pPr>
        <w:keepNext w:val="0"/>
        <w:keepLines w:val="0"/>
        <w:pageBreakBefore w:val="0"/>
        <w:kinsoku/>
        <w:wordWrap/>
        <w:overflowPunct/>
        <w:topLinePunct w:val="0"/>
        <w:autoSpaceDE/>
        <w:autoSpaceDN/>
        <w:bidi w:val="0"/>
        <w:adjustRightInd/>
        <w:snapToGrid/>
        <w:spacing w:beforeLines="0" w:afterLines="0" w:line="520" w:lineRule="exact"/>
        <w:ind w:left="0" w:leftChars="0" w:right="0" w:rightChars="0" w:firstLine="640"/>
        <w:jc w:val="both"/>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8</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卫生健康支出（类）公共卫生（款）其他公共卫生支出（项）</w:t>
      </w:r>
      <w:r>
        <w:rPr>
          <w:rFonts w:hint="eastAsia" w:ascii="仿宋_GB2312" w:hAnsi="仿宋_GB2312" w:eastAsia="仿宋_GB2312" w:cs="仿宋_GB2312"/>
          <w:color w:val="000000"/>
          <w:sz w:val="32"/>
          <w:szCs w:val="32"/>
          <w:highlight w:val="none"/>
          <w:lang w:val="en-US" w:eastAsia="zh-CN"/>
        </w:rPr>
        <w:t>960.27</w:t>
      </w:r>
      <w:r>
        <w:rPr>
          <w:rFonts w:hint="eastAsia" w:ascii="仿宋_GB2312" w:hAnsi="仿宋_GB2312" w:eastAsia="仿宋_GB2312" w:cs="仿宋_GB2312"/>
          <w:color w:val="000000"/>
          <w:sz w:val="32"/>
          <w:szCs w:val="32"/>
          <w:highlight w:val="none"/>
        </w:rPr>
        <w:t>万元，主要用于低保人群免费胃癌筛查项目</w:t>
      </w:r>
      <w:r>
        <w:rPr>
          <w:rFonts w:hint="eastAsia" w:ascii="仿宋_GB2312" w:hAnsi="仿宋_GB2312" w:eastAsia="仿宋_GB2312" w:cs="仿宋_GB2312"/>
          <w:color w:val="000000"/>
          <w:sz w:val="32"/>
          <w:szCs w:val="32"/>
          <w:highlight w:val="none"/>
          <w:lang w:eastAsia="zh-CN"/>
        </w:rPr>
        <w:t>、重点人群结直肠癌筛查项目</w:t>
      </w:r>
      <w:r>
        <w:rPr>
          <w:rFonts w:hint="eastAsia" w:ascii="仿宋_GB2312" w:hAnsi="仿宋_GB2312" w:eastAsia="仿宋_GB2312" w:cs="仿宋_GB2312"/>
          <w:color w:val="000000"/>
          <w:sz w:val="32"/>
          <w:szCs w:val="32"/>
          <w:highlight w:val="none"/>
        </w:rPr>
        <w:t>等工作经费。</w:t>
      </w:r>
    </w:p>
    <w:p>
      <w:pPr>
        <w:keepNext w:val="0"/>
        <w:keepLines w:val="0"/>
        <w:pageBreakBefore w:val="0"/>
        <w:kinsoku/>
        <w:wordWrap/>
        <w:overflowPunct/>
        <w:topLinePunct w:val="0"/>
        <w:autoSpaceDE/>
        <w:autoSpaceDN/>
        <w:bidi w:val="0"/>
        <w:adjustRightInd/>
        <w:snapToGrid/>
        <w:spacing w:beforeLines="0" w:afterLines="0" w:line="520" w:lineRule="exact"/>
        <w:ind w:left="0" w:leftChars="0" w:right="0" w:rightChars="0" w:firstLine="640"/>
        <w:jc w:val="both"/>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9</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卫生健康支出（类）中医药（款）其他中医药支出（项）</w:t>
      </w:r>
      <w:r>
        <w:rPr>
          <w:rFonts w:hint="eastAsia" w:ascii="仿宋_GB2312" w:hAnsi="仿宋_GB2312" w:eastAsia="仿宋_GB2312" w:cs="仿宋_GB2312"/>
          <w:color w:val="000000"/>
          <w:sz w:val="32"/>
          <w:szCs w:val="32"/>
          <w:highlight w:val="none"/>
          <w:lang w:val="en-US" w:eastAsia="zh-CN"/>
        </w:rPr>
        <w:t>209</w:t>
      </w:r>
      <w:r>
        <w:rPr>
          <w:rFonts w:hint="eastAsia" w:ascii="仿宋_GB2312" w:hAnsi="仿宋_GB2312" w:eastAsia="仿宋_GB2312" w:cs="仿宋_GB2312"/>
          <w:color w:val="000000"/>
          <w:sz w:val="32"/>
          <w:szCs w:val="32"/>
          <w:highlight w:val="none"/>
        </w:rPr>
        <w:t>万元，主要用于中医药服务能力提升工程项目经费。</w:t>
      </w:r>
    </w:p>
    <w:p>
      <w:pPr>
        <w:keepNext w:val="0"/>
        <w:keepLines w:val="0"/>
        <w:pageBreakBefore w:val="0"/>
        <w:kinsoku/>
        <w:wordWrap/>
        <w:overflowPunct/>
        <w:topLinePunct w:val="0"/>
        <w:autoSpaceDE/>
        <w:autoSpaceDN/>
        <w:bidi w:val="0"/>
        <w:adjustRightInd/>
        <w:snapToGrid/>
        <w:spacing w:beforeLines="0" w:afterLines="0" w:line="520" w:lineRule="exact"/>
        <w:ind w:left="0" w:leftChars="0" w:right="0" w:rightChars="0" w:firstLine="640"/>
        <w:jc w:val="both"/>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10</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卫生健康支出（类）计划生育事务（款）</w:t>
      </w:r>
      <w:r>
        <w:rPr>
          <w:rFonts w:hint="eastAsia" w:ascii="仿宋_GB2312" w:hAnsi="仿宋_GB2312" w:eastAsia="仿宋_GB2312" w:cs="仿宋_GB2312"/>
          <w:color w:val="000000"/>
          <w:sz w:val="32"/>
          <w:szCs w:val="32"/>
          <w:highlight w:val="none"/>
          <w:lang w:eastAsia="zh-CN"/>
        </w:rPr>
        <w:t>其他</w:t>
      </w:r>
      <w:r>
        <w:rPr>
          <w:rFonts w:hint="eastAsia" w:ascii="仿宋_GB2312" w:hAnsi="仿宋_GB2312" w:eastAsia="仿宋_GB2312" w:cs="仿宋_GB2312"/>
          <w:color w:val="000000"/>
          <w:sz w:val="32"/>
          <w:szCs w:val="32"/>
          <w:highlight w:val="none"/>
        </w:rPr>
        <w:t>计划生育服务（项）</w:t>
      </w:r>
      <w:r>
        <w:rPr>
          <w:rFonts w:hint="eastAsia" w:ascii="仿宋_GB2312" w:hAnsi="仿宋_GB2312" w:eastAsia="仿宋_GB2312" w:cs="仿宋_GB2312"/>
          <w:color w:val="000000"/>
          <w:sz w:val="32"/>
          <w:szCs w:val="32"/>
          <w:highlight w:val="none"/>
          <w:lang w:val="en-US" w:eastAsia="zh-CN"/>
        </w:rPr>
        <w:t>1174</w:t>
      </w:r>
      <w:r>
        <w:rPr>
          <w:rFonts w:hint="eastAsia" w:ascii="仿宋_GB2312" w:hAnsi="仿宋_GB2312" w:eastAsia="仿宋_GB2312" w:cs="仿宋_GB2312"/>
          <w:color w:val="000000"/>
          <w:sz w:val="32"/>
          <w:szCs w:val="32"/>
          <w:highlight w:val="none"/>
        </w:rPr>
        <w:t>万元，主要用于计划生育四项手术费、计生公益金、计划生育优生健康检查、计划生育奖扶特扶经费、计划生育独生子女奖励费、计划生育协会经费、计划生育流动人口管理经费支出</w:t>
      </w:r>
    </w:p>
    <w:p>
      <w:pPr>
        <w:keepNext w:val="0"/>
        <w:keepLines w:val="0"/>
        <w:pageBreakBefore w:val="0"/>
        <w:kinsoku/>
        <w:wordWrap/>
        <w:overflowPunct/>
        <w:topLinePunct w:val="0"/>
        <w:autoSpaceDE/>
        <w:autoSpaceDN/>
        <w:bidi w:val="0"/>
        <w:adjustRightInd/>
        <w:snapToGrid/>
        <w:spacing w:beforeLines="0" w:afterLines="0" w:line="520" w:lineRule="exact"/>
        <w:ind w:left="0" w:leftChars="0" w:right="0" w:rightChars="0" w:firstLine="640"/>
        <w:jc w:val="both"/>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11</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卫生健康支出（类）行政事业单位医疗（款）行政单位医疗（项）</w:t>
      </w:r>
      <w:r>
        <w:rPr>
          <w:rFonts w:hint="eastAsia" w:ascii="仿宋_GB2312" w:hAnsi="仿宋_GB2312" w:eastAsia="仿宋_GB2312" w:cs="仿宋_GB2312"/>
          <w:color w:val="000000"/>
          <w:sz w:val="32"/>
          <w:szCs w:val="32"/>
          <w:highlight w:val="none"/>
          <w:lang w:val="en-US" w:eastAsia="zh-CN"/>
        </w:rPr>
        <w:t>81.86</w:t>
      </w:r>
      <w:r>
        <w:rPr>
          <w:rFonts w:hint="eastAsia" w:ascii="仿宋_GB2312" w:hAnsi="仿宋_GB2312" w:eastAsia="仿宋_GB2312" w:cs="仿宋_GB2312"/>
          <w:color w:val="000000"/>
          <w:sz w:val="32"/>
          <w:szCs w:val="32"/>
          <w:highlight w:val="none"/>
        </w:rPr>
        <w:t>万元，区卫生局本级单位按照国家规定标准为职工缴纳的基本医疗保险支出。</w:t>
      </w:r>
    </w:p>
    <w:p>
      <w:pPr>
        <w:keepNext w:val="0"/>
        <w:keepLines w:val="0"/>
        <w:pageBreakBefore w:val="0"/>
        <w:kinsoku/>
        <w:wordWrap/>
        <w:overflowPunct/>
        <w:topLinePunct w:val="0"/>
        <w:autoSpaceDE/>
        <w:autoSpaceDN/>
        <w:bidi w:val="0"/>
        <w:adjustRightInd/>
        <w:snapToGrid/>
        <w:spacing w:beforeLines="0" w:afterLines="0" w:line="520" w:lineRule="exact"/>
        <w:ind w:left="0" w:leftChars="0" w:right="0" w:rightChars="0" w:firstLine="640"/>
        <w:jc w:val="both"/>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12</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卫生健康支出（类）老龄卫生健康事务（款）老龄卫生健康事务（项）</w:t>
      </w:r>
      <w:r>
        <w:rPr>
          <w:rFonts w:hint="eastAsia" w:ascii="仿宋_GB2312" w:hAnsi="仿宋_GB2312" w:eastAsia="仿宋_GB2312" w:cs="仿宋_GB2312"/>
          <w:color w:val="000000"/>
          <w:sz w:val="32"/>
          <w:szCs w:val="32"/>
          <w:highlight w:val="none"/>
          <w:lang w:val="en-US" w:eastAsia="zh-CN"/>
        </w:rPr>
        <w:t>100.2</w:t>
      </w:r>
      <w:r>
        <w:rPr>
          <w:rFonts w:hint="eastAsia" w:ascii="仿宋_GB2312" w:hAnsi="仿宋_GB2312" w:eastAsia="仿宋_GB2312" w:cs="仿宋_GB2312"/>
          <w:color w:val="000000"/>
          <w:sz w:val="32"/>
          <w:szCs w:val="32"/>
          <w:highlight w:val="none"/>
        </w:rPr>
        <w:t>万元，主要用于高龄老人奖励金及补贴、老年人意外伤害保险等经费支出。</w:t>
      </w:r>
    </w:p>
    <w:p>
      <w:pPr>
        <w:keepNext w:val="0"/>
        <w:keepLines w:val="0"/>
        <w:pageBreakBefore w:val="0"/>
        <w:kinsoku/>
        <w:wordWrap/>
        <w:overflowPunct/>
        <w:topLinePunct w:val="0"/>
        <w:autoSpaceDE/>
        <w:autoSpaceDN/>
        <w:bidi w:val="0"/>
        <w:adjustRightInd/>
        <w:snapToGrid/>
        <w:spacing w:beforeLines="0" w:afterLines="0" w:line="520" w:lineRule="exact"/>
        <w:ind w:left="0" w:leftChars="0" w:right="0" w:rightChars="0" w:firstLine="640"/>
        <w:jc w:val="both"/>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13</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卫生健康支出（类）其他卫生健康支出（款）其他卫生健康支出（项）</w:t>
      </w:r>
      <w:r>
        <w:rPr>
          <w:rFonts w:hint="eastAsia" w:ascii="仿宋_GB2312" w:hAnsi="仿宋_GB2312" w:eastAsia="仿宋_GB2312" w:cs="仿宋_GB2312"/>
          <w:color w:val="000000"/>
          <w:sz w:val="32"/>
          <w:szCs w:val="32"/>
          <w:highlight w:val="none"/>
          <w:lang w:val="en-US" w:eastAsia="zh-CN"/>
        </w:rPr>
        <w:t>2361.87</w:t>
      </w:r>
      <w:r>
        <w:rPr>
          <w:rFonts w:hint="eastAsia" w:ascii="仿宋_GB2312" w:hAnsi="仿宋_GB2312" w:eastAsia="仿宋_GB2312" w:cs="仿宋_GB2312"/>
          <w:color w:val="000000"/>
          <w:sz w:val="32"/>
          <w:szCs w:val="32"/>
          <w:highlight w:val="none"/>
        </w:rPr>
        <w:t>万元，主要用于2023年卫生健康专项资金</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信息化建设、健康宣传、人事招聘、农村饮用水检测、病媒生物防制五个街道四害监测等工作经费。</w:t>
      </w:r>
    </w:p>
    <w:p>
      <w:pPr>
        <w:keepNext w:val="0"/>
        <w:keepLines w:val="0"/>
        <w:pageBreakBefore w:val="0"/>
        <w:kinsoku/>
        <w:wordWrap/>
        <w:overflowPunct/>
        <w:topLinePunct w:val="0"/>
        <w:autoSpaceDE/>
        <w:autoSpaceDN/>
        <w:bidi w:val="0"/>
        <w:adjustRightInd/>
        <w:snapToGrid/>
        <w:spacing w:beforeLines="0" w:afterLines="0" w:line="520" w:lineRule="exact"/>
        <w:ind w:left="0" w:leftChars="0" w:right="0" w:rightChars="0" w:firstLine="640"/>
        <w:jc w:val="both"/>
        <w:textAlignment w:val="auto"/>
        <w:outlineLvl w:val="9"/>
        <w:rPr>
          <w:rFonts w:hint="eastAsia" w:ascii="仿宋_GB2312" w:hAnsi="仿宋_GB2312" w:eastAsia="仿宋_GB2312" w:cs="仿宋_GB2312"/>
          <w:color w:val="000000"/>
          <w:sz w:val="32"/>
          <w:szCs w:val="32"/>
          <w:highlight w:val="none"/>
          <w:lang w:eastAsia="zh-CN"/>
        </w:rPr>
      </w:pP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14</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城乡社区支出</w:t>
      </w:r>
      <w:r>
        <w:rPr>
          <w:rFonts w:hint="eastAsia" w:ascii="仿宋_GB2312" w:hAnsi="仿宋_GB2312" w:eastAsia="仿宋_GB2312" w:cs="仿宋_GB2312"/>
          <w:color w:val="000000"/>
          <w:sz w:val="32"/>
          <w:szCs w:val="32"/>
          <w:highlight w:val="none"/>
        </w:rPr>
        <w:t>（类）其他</w:t>
      </w:r>
      <w:r>
        <w:rPr>
          <w:rFonts w:hint="eastAsia" w:ascii="仿宋_GB2312" w:hAnsi="仿宋_GB2312" w:eastAsia="仿宋_GB2312" w:cs="仿宋_GB2312"/>
          <w:color w:val="000000"/>
          <w:sz w:val="32"/>
          <w:szCs w:val="32"/>
          <w:highlight w:val="none"/>
          <w:lang w:val="en-US" w:eastAsia="zh-CN"/>
        </w:rPr>
        <w:t>城乡社区支出</w:t>
      </w:r>
      <w:r>
        <w:rPr>
          <w:rFonts w:hint="eastAsia" w:ascii="仿宋_GB2312" w:hAnsi="仿宋_GB2312" w:eastAsia="仿宋_GB2312" w:cs="仿宋_GB2312"/>
          <w:color w:val="000000"/>
          <w:sz w:val="32"/>
          <w:szCs w:val="32"/>
          <w:highlight w:val="none"/>
        </w:rPr>
        <w:t>（款）其他</w:t>
      </w:r>
      <w:r>
        <w:rPr>
          <w:rFonts w:hint="eastAsia" w:ascii="仿宋_GB2312" w:hAnsi="仿宋_GB2312" w:eastAsia="仿宋_GB2312" w:cs="仿宋_GB2312"/>
          <w:color w:val="000000"/>
          <w:sz w:val="32"/>
          <w:szCs w:val="32"/>
          <w:highlight w:val="none"/>
          <w:lang w:val="en-US" w:eastAsia="zh-CN"/>
        </w:rPr>
        <w:t>城乡社区支出</w:t>
      </w:r>
      <w:r>
        <w:rPr>
          <w:rFonts w:hint="eastAsia" w:ascii="仿宋_GB2312" w:hAnsi="仿宋_GB2312" w:eastAsia="仿宋_GB2312" w:cs="仿宋_GB2312"/>
          <w:color w:val="000000"/>
          <w:sz w:val="32"/>
          <w:szCs w:val="32"/>
          <w:highlight w:val="none"/>
        </w:rPr>
        <w:t>（项）</w:t>
      </w:r>
      <w:r>
        <w:rPr>
          <w:rFonts w:hint="eastAsia" w:ascii="仿宋_GB2312" w:hAnsi="仿宋_GB2312" w:eastAsia="仿宋_GB2312" w:cs="仿宋_GB2312"/>
          <w:color w:val="000000"/>
          <w:sz w:val="32"/>
          <w:szCs w:val="32"/>
          <w:highlight w:val="none"/>
          <w:lang w:val="en-US" w:eastAsia="zh-CN"/>
        </w:rPr>
        <w:t>11</w:t>
      </w:r>
      <w:r>
        <w:rPr>
          <w:rFonts w:hint="eastAsia" w:ascii="仿宋_GB2312" w:hAnsi="仿宋_GB2312" w:eastAsia="仿宋_GB2312" w:cs="仿宋_GB2312"/>
          <w:color w:val="000000"/>
          <w:sz w:val="32"/>
          <w:szCs w:val="32"/>
          <w:highlight w:val="none"/>
        </w:rPr>
        <w:t>万元，主要用于未成年人思想道德建设</w:t>
      </w:r>
      <w:r>
        <w:rPr>
          <w:rFonts w:hint="eastAsia" w:ascii="仿宋_GB2312" w:hAnsi="仿宋_GB2312" w:eastAsia="仿宋_GB2312" w:cs="仿宋_GB2312"/>
          <w:color w:val="000000"/>
          <w:sz w:val="32"/>
          <w:szCs w:val="32"/>
          <w:highlight w:val="none"/>
          <w:lang w:eastAsia="zh-CN"/>
        </w:rPr>
        <w:t>、新时代文明实践志愿服务活动</w:t>
      </w:r>
      <w:r>
        <w:rPr>
          <w:rFonts w:hint="eastAsia" w:ascii="仿宋_GB2312" w:hAnsi="仿宋_GB2312" w:eastAsia="仿宋_GB2312" w:cs="仿宋_GB2312"/>
          <w:color w:val="000000"/>
          <w:sz w:val="32"/>
          <w:szCs w:val="32"/>
          <w:highlight w:val="none"/>
          <w:lang w:val="en-US" w:eastAsia="zh-CN"/>
        </w:rPr>
        <w:t>等经费</w:t>
      </w:r>
    </w:p>
    <w:p>
      <w:pPr>
        <w:keepNext w:val="0"/>
        <w:keepLines w:val="0"/>
        <w:pageBreakBefore w:val="0"/>
        <w:kinsoku/>
        <w:wordWrap/>
        <w:overflowPunct/>
        <w:topLinePunct w:val="0"/>
        <w:autoSpaceDE/>
        <w:autoSpaceDN/>
        <w:bidi w:val="0"/>
        <w:adjustRightInd/>
        <w:snapToGrid/>
        <w:spacing w:beforeLines="0" w:afterLines="0" w:line="520" w:lineRule="exact"/>
        <w:ind w:left="0" w:leftChars="0" w:right="0" w:rightChars="0" w:firstLine="640"/>
        <w:jc w:val="both"/>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15</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住房保障支出（类）住房改革支出（款）住房公积金（项）</w:t>
      </w:r>
      <w:r>
        <w:rPr>
          <w:rFonts w:hint="eastAsia" w:ascii="仿宋_GB2312" w:hAnsi="仿宋_GB2312" w:eastAsia="仿宋_GB2312" w:cs="仿宋_GB2312"/>
          <w:color w:val="000000"/>
          <w:sz w:val="32"/>
          <w:szCs w:val="32"/>
          <w:highlight w:val="none"/>
          <w:lang w:val="en-US" w:eastAsia="zh-CN"/>
        </w:rPr>
        <w:t>61.24</w:t>
      </w:r>
      <w:r>
        <w:rPr>
          <w:rFonts w:hint="eastAsia" w:ascii="仿宋_GB2312" w:hAnsi="仿宋_GB2312" w:eastAsia="仿宋_GB2312" w:cs="仿宋_GB2312"/>
          <w:color w:val="000000"/>
          <w:sz w:val="32"/>
          <w:szCs w:val="32"/>
          <w:highlight w:val="none"/>
        </w:rPr>
        <w:t>万元，主要用于局机关按照国家规定标准为职工缴纳的住房公积金支出。</w:t>
      </w:r>
    </w:p>
    <w:p>
      <w:pPr>
        <w:pStyle w:val="2"/>
        <w:rPr>
          <w:rFonts w:hint="eastAsia"/>
          <w:lang w:val="en-US" w:eastAsia="zh-CN"/>
        </w:rPr>
      </w:pPr>
    </w:p>
    <w:p>
      <w:pPr>
        <w:keepNext w:val="0"/>
        <w:keepLines w:val="0"/>
        <w:pageBreakBefore w:val="0"/>
        <w:numPr>
          <w:ilvl w:val="0"/>
          <w:numId w:val="0"/>
        </w:numPr>
        <w:kinsoku/>
        <w:wordWrap/>
        <w:overflowPunct/>
        <w:topLinePunct w:val="0"/>
        <w:autoSpaceDE/>
        <w:autoSpaceDN/>
        <w:bidi w:val="0"/>
        <w:adjustRightInd/>
        <w:snapToGrid/>
        <w:spacing w:beforeLines="0" w:afterLines="0" w:line="520" w:lineRule="exact"/>
        <w:ind w:left="0" w:leftChars="0" w:right="0" w:rightChars="0" w:firstLine="0" w:firstLineChars="0"/>
        <w:textAlignment w:val="auto"/>
        <w:outlineLvl w:val="9"/>
        <w:rPr>
          <w:rFonts w:hint="eastAsia" w:ascii="楷体_GB2312" w:hAnsi="楷体_GB2312" w:eastAsia="楷体_GB2312" w:cs="楷体_GB2312"/>
          <w:b w:val="0"/>
          <w:bCs/>
          <w:color w:val="000000"/>
          <w:sz w:val="32"/>
          <w:szCs w:val="32"/>
          <w:highlight w:val="none"/>
          <w:lang w:eastAsia="zh-CN"/>
        </w:rPr>
      </w:pPr>
      <w:r>
        <w:rPr>
          <w:rFonts w:hint="eastAsia" w:ascii="楷体_GB2312" w:hAnsi="楷体_GB2312" w:eastAsia="楷体_GB2312" w:cs="楷体_GB2312"/>
          <w:b w:val="0"/>
          <w:bCs/>
          <w:color w:val="000000"/>
          <w:sz w:val="32"/>
          <w:szCs w:val="32"/>
          <w:highlight w:val="none"/>
          <w:lang w:val="en-US" w:eastAsia="zh-CN"/>
        </w:rPr>
        <w:t xml:space="preserve">    （六）</w:t>
      </w:r>
      <w:r>
        <w:rPr>
          <w:rFonts w:hint="eastAsia" w:ascii="楷体_GB2312" w:hAnsi="楷体_GB2312" w:eastAsia="楷体_GB2312" w:cs="楷体_GB2312"/>
          <w:b w:val="0"/>
          <w:bCs/>
          <w:color w:val="000000"/>
          <w:sz w:val="32"/>
          <w:szCs w:val="32"/>
          <w:highlight w:val="none"/>
          <w:lang w:eastAsia="zh-CN"/>
        </w:rPr>
        <w:t>关于</w:t>
      </w:r>
      <w:r>
        <w:rPr>
          <w:rFonts w:hint="eastAsia" w:ascii="楷体_GB2312" w:hAnsi="楷体_GB2312" w:eastAsia="楷体_GB2312" w:cs="楷体_GB2312"/>
          <w:b w:val="0"/>
          <w:bCs/>
          <w:color w:val="000000"/>
          <w:sz w:val="32"/>
          <w:szCs w:val="32"/>
          <w:highlight w:val="none"/>
          <w:lang w:eastAsia="zh-CN"/>
        </w:rPr>
        <w:fldChar w:fldCharType="begin"/>
      </w:r>
      <w:r>
        <w:rPr>
          <w:rFonts w:hint="eastAsia" w:ascii="楷体_GB2312" w:hAnsi="楷体_GB2312" w:eastAsia="楷体_GB2312" w:cs="楷体_GB2312"/>
          <w:b w:val="0"/>
          <w:bCs/>
          <w:color w:val="000000"/>
          <w:sz w:val="32"/>
          <w:szCs w:val="32"/>
          <w:highlight w:val="none"/>
          <w:lang w:eastAsia="zh-CN"/>
        </w:rPr>
        <w:instrText xml:space="preserve">MERGEFIELD ${page855778723.ds388518707_V_RPT_BAS_AGENCY_INFO_NAME}</w:instrText>
      </w:r>
      <w:r>
        <w:rPr>
          <w:rFonts w:hint="eastAsia" w:ascii="楷体_GB2312" w:hAnsi="楷体_GB2312" w:eastAsia="楷体_GB2312" w:cs="楷体_GB2312"/>
          <w:b w:val="0"/>
          <w:bCs/>
          <w:color w:val="000000"/>
          <w:sz w:val="32"/>
          <w:szCs w:val="32"/>
          <w:highlight w:val="none"/>
          <w:lang w:eastAsia="zh-CN"/>
        </w:rPr>
        <w:fldChar w:fldCharType="separate"/>
      </w:r>
      <w:r>
        <w:rPr>
          <w:rFonts w:hint="eastAsia" w:ascii="楷体_GB2312" w:hAnsi="楷体_GB2312" w:eastAsia="楷体_GB2312" w:cs="楷体_GB2312"/>
          <w:b w:val="0"/>
          <w:bCs/>
          <w:color w:val="000000"/>
          <w:sz w:val="32"/>
          <w:szCs w:val="32"/>
          <w:highlight w:val="none"/>
          <w:lang w:eastAsia="zh-CN"/>
        </w:rPr>
        <w:t>丽水市莲都区卫生健康局</w:t>
      </w:r>
      <w:r>
        <w:fldChar w:fldCharType="end"/>
      </w:r>
      <w:r>
        <w:rPr>
          <w:rFonts w:hint="eastAsia" w:ascii="楷体_GB2312" w:hAnsi="楷体_GB2312" w:eastAsia="楷体_GB2312" w:cs="楷体_GB2312"/>
          <w:b w:val="0"/>
          <w:bCs/>
          <w:color w:val="000000"/>
          <w:sz w:val="32"/>
          <w:szCs w:val="32"/>
          <w:highlight w:val="none"/>
          <w:lang w:val="en-US" w:eastAsia="zh-CN"/>
        </w:rPr>
        <w:t>2023</w:t>
      </w:r>
      <w:r>
        <w:rPr>
          <w:rFonts w:hint="eastAsia" w:ascii="楷体_GB2312" w:hAnsi="楷体_GB2312" w:eastAsia="楷体_GB2312" w:cs="楷体_GB2312"/>
          <w:b w:val="0"/>
          <w:bCs/>
          <w:color w:val="000000"/>
          <w:sz w:val="32"/>
          <w:szCs w:val="32"/>
          <w:highlight w:val="none"/>
        </w:rPr>
        <w:t>年</w:t>
      </w:r>
      <w:r>
        <w:rPr>
          <w:rFonts w:hint="eastAsia" w:ascii="楷体_GB2312" w:hAnsi="楷体_GB2312" w:eastAsia="楷体_GB2312" w:cs="楷体_GB2312"/>
          <w:b w:val="0"/>
          <w:bCs/>
          <w:color w:val="000000"/>
          <w:sz w:val="32"/>
          <w:szCs w:val="32"/>
          <w:highlight w:val="none"/>
          <w:lang w:eastAsia="zh-CN"/>
        </w:rPr>
        <w:t>一般公共预算基本支出情况说明</w:t>
      </w:r>
    </w:p>
    <w:p>
      <w:pPr>
        <w:keepNext w:val="0"/>
        <w:keepLines w:val="0"/>
        <w:pageBreakBefore w:val="0"/>
        <w:numPr>
          <w:ilvl w:val="0"/>
          <w:numId w:val="0"/>
        </w:numPr>
        <w:kinsoku/>
        <w:wordWrap/>
        <w:overflowPunct/>
        <w:topLinePunct w:val="0"/>
        <w:autoSpaceDE/>
        <w:autoSpaceDN/>
        <w:bidi w:val="0"/>
        <w:adjustRightInd/>
        <w:snapToGrid/>
        <w:spacing w:beforeLines="0" w:afterLines="0" w:line="520" w:lineRule="exact"/>
        <w:ind w:left="0" w:leftChars="0" w:right="0" w:rightChars="0" w:firstLine="642" w:firstLineChars="0"/>
        <w:textAlignment w:val="auto"/>
        <w:outlineLvl w:val="9"/>
        <w:rPr>
          <w:rFonts w:hint="eastAsia" w:ascii="仿宋_GB2312" w:eastAsia="仿宋_GB2312"/>
          <w:color w:val="000000"/>
          <w:sz w:val="32"/>
          <w:szCs w:val="32"/>
          <w:highlight w:val="none"/>
          <w:lang w:val="en-US" w:eastAsia="zh-CN"/>
        </w:rPr>
      </w:pPr>
      <w:r>
        <w:rPr>
          <w:rFonts w:hint="eastAsia" w:ascii="仿宋_GB2312" w:eastAsia="仿宋_GB2312"/>
          <w:color w:val="000000"/>
          <w:sz w:val="32"/>
          <w:szCs w:val="32"/>
          <w:highlight w:val="none"/>
          <w:lang w:val="en-US" w:eastAsia="zh-CN"/>
        </w:rPr>
        <w:fldChar w:fldCharType="begin"/>
      </w:r>
      <w:r>
        <w:rPr>
          <w:rFonts w:hint="eastAsia" w:ascii="仿宋_GB2312" w:eastAsia="仿宋_GB2312"/>
          <w:color w:val="000000"/>
          <w:sz w:val="32"/>
          <w:szCs w:val="32"/>
          <w:highlight w:val="none"/>
          <w:lang w:val="en-US" w:eastAsia="zh-CN"/>
        </w:rPr>
        <w:instrText xml:space="preserve">MERGEFIELD ${page855778723.ds388518707_V_RPT_BAS_AGENCY_INFO_NAME}</w:instrText>
      </w:r>
      <w:r>
        <w:rPr>
          <w:rFonts w:hint="eastAsia" w:ascii="仿宋_GB2312" w:eastAsia="仿宋_GB2312"/>
          <w:color w:val="000000"/>
          <w:sz w:val="32"/>
          <w:szCs w:val="32"/>
          <w:highlight w:val="none"/>
          <w:lang w:val="en-US" w:eastAsia="zh-CN"/>
        </w:rPr>
        <w:fldChar w:fldCharType="separate"/>
      </w:r>
      <w:r>
        <w:rPr>
          <w:rFonts w:hint="eastAsia" w:ascii="仿宋_GB2312" w:eastAsia="仿宋_GB2312"/>
          <w:color w:val="000000"/>
          <w:sz w:val="32"/>
          <w:szCs w:val="32"/>
          <w:highlight w:val="none"/>
          <w:lang w:val="en-US" w:eastAsia="zh-CN"/>
        </w:rPr>
        <w:t>丽水市莲都区卫生健康局</w:t>
      </w:r>
      <w:r>
        <w:fldChar w:fldCharType="end"/>
      </w:r>
      <w:r>
        <w:rPr>
          <w:rFonts w:hint="eastAsia" w:ascii="仿宋_GB2312" w:eastAsia="仿宋_GB2312"/>
          <w:color w:val="000000"/>
          <w:sz w:val="32"/>
          <w:szCs w:val="32"/>
          <w:highlight w:val="none"/>
          <w:lang w:val="en-US" w:eastAsia="zh-CN"/>
        </w:rPr>
        <w:t>2023</w:t>
      </w:r>
      <w:r>
        <w:rPr>
          <w:rFonts w:hint="eastAsia" w:ascii="仿宋_GB2312" w:eastAsia="仿宋_GB2312"/>
          <w:color w:val="000000"/>
          <w:sz w:val="32"/>
          <w:szCs w:val="32"/>
          <w:highlight w:val="none"/>
        </w:rPr>
        <w:t>年</w:t>
      </w:r>
      <w:r>
        <w:rPr>
          <w:rFonts w:hint="eastAsia" w:ascii="仿宋_GB2312" w:eastAsia="仿宋_GB2312"/>
          <w:color w:val="000000"/>
          <w:sz w:val="32"/>
          <w:szCs w:val="32"/>
          <w:highlight w:val="none"/>
          <w:lang w:eastAsia="zh-CN"/>
        </w:rPr>
        <w:t>一般公共预算基本支出</w:t>
      </w:r>
      <w:r>
        <w:rPr>
          <w:rFonts w:hint="eastAsia" w:ascii="仿宋_GB2312" w:eastAsia="仿宋_GB2312"/>
          <w:color w:val="000000"/>
          <w:sz w:val="32"/>
          <w:szCs w:val="32"/>
          <w:highlight w:val="none"/>
          <w:lang w:eastAsia="zh-CN"/>
        </w:rPr>
        <w:fldChar w:fldCharType="begin"/>
      </w:r>
      <w:r>
        <w:rPr>
          <w:rFonts w:hint="eastAsia" w:ascii="仿宋_GB2312" w:eastAsia="仿宋_GB2312"/>
          <w:color w:val="000000"/>
          <w:sz w:val="32"/>
          <w:szCs w:val="32"/>
          <w:highlight w:val="none"/>
          <w:lang w:eastAsia="zh-CN"/>
        </w:rPr>
        <w:instrText xml:space="preserve">MERGEFIELD ${page296906908.ds669801938_ComputeCol20220217095658}</w:instrText>
      </w:r>
      <w:r>
        <w:rPr>
          <w:rFonts w:hint="eastAsia" w:ascii="仿宋_GB2312" w:eastAsia="仿宋_GB2312"/>
          <w:color w:val="000000"/>
          <w:sz w:val="32"/>
          <w:szCs w:val="32"/>
          <w:highlight w:val="none"/>
          <w:lang w:eastAsia="zh-CN"/>
        </w:rPr>
        <w:fldChar w:fldCharType="separate"/>
      </w:r>
      <w:r>
        <w:rPr>
          <w:rFonts w:hint="eastAsia" w:ascii="仿宋_GB2312" w:eastAsia="仿宋_GB2312"/>
          <w:color w:val="000000"/>
          <w:sz w:val="32"/>
          <w:szCs w:val="32"/>
          <w:highlight w:val="none"/>
          <w:lang w:eastAsia="zh-CN"/>
        </w:rPr>
        <w:t>944.97</w:t>
      </w:r>
      <w:r>
        <w:fldChar w:fldCharType="end"/>
      </w:r>
      <w:r>
        <w:rPr>
          <w:rFonts w:hint="eastAsia" w:ascii="仿宋_GB2312" w:eastAsia="仿宋_GB2312"/>
          <w:color w:val="000000"/>
          <w:sz w:val="32"/>
          <w:szCs w:val="32"/>
          <w:highlight w:val="none"/>
          <w:lang w:val="en-US" w:eastAsia="zh-CN"/>
        </w:rPr>
        <w:t>万元，其中：</w:t>
      </w:r>
    </w:p>
    <w:p>
      <w:pPr>
        <w:keepNext w:val="0"/>
        <w:keepLines w:val="0"/>
        <w:pageBreakBefore w:val="0"/>
        <w:numPr>
          <w:ilvl w:val="0"/>
          <w:numId w:val="0"/>
        </w:numPr>
        <w:kinsoku/>
        <w:wordWrap/>
        <w:overflowPunct/>
        <w:topLinePunct w:val="0"/>
        <w:autoSpaceDE/>
        <w:autoSpaceDN/>
        <w:bidi w:val="0"/>
        <w:adjustRightInd/>
        <w:snapToGrid/>
        <w:spacing w:beforeLines="0" w:afterLines="0" w:line="520" w:lineRule="exact"/>
        <w:ind w:left="0" w:leftChars="0" w:right="0" w:rightChars="0" w:firstLine="642" w:firstLineChars="0"/>
        <w:textAlignment w:val="auto"/>
        <w:outlineLvl w:val="9"/>
        <w:rPr>
          <w:rFonts w:hint="eastAsia" w:ascii="仿宋_GB2312" w:eastAsia="仿宋_GB2312" w:cs="Times New Roman"/>
          <w:b w:val="0"/>
          <w:color w:val="000000"/>
          <w:sz w:val="32"/>
          <w:szCs w:val="32"/>
          <w:highlight w:val="none"/>
          <w:lang w:val="en-US" w:eastAsia="zh-CN"/>
        </w:rPr>
      </w:pPr>
      <w:r>
        <w:rPr>
          <w:rFonts w:hint="eastAsia" w:ascii="仿宋_GB2312" w:eastAsia="仿宋_GB2312" w:cs="Times New Roman"/>
          <w:b w:val="0"/>
          <w:color w:val="000000"/>
          <w:sz w:val="32"/>
          <w:szCs w:val="32"/>
          <w:highlight w:val="none"/>
          <w:lang w:val="en-US" w:eastAsia="zh-CN"/>
        </w:rPr>
        <w:t>人员经费</w:t>
      </w:r>
      <w:r>
        <w:rPr>
          <w:rFonts w:hint="eastAsia" w:ascii="仿宋_GB2312" w:eastAsia="仿宋_GB2312" w:cs="Times New Roman"/>
          <w:b w:val="0"/>
          <w:color w:val="000000"/>
          <w:sz w:val="32"/>
          <w:szCs w:val="32"/>
          <w:highlight w:val="none"/>
          <w:lang w:val="en-US" w:eastAsia="zh-CN"/>
        </w:rPr>
        <w:fldChar w:fldCharType="begin"/>
      </w:r>
      <w:r>
        <w:rPr>
          <w:rFonts w:hint="eastAsia" w:ascii="仿宋_GB2312" w:eastAsia="仿宋_GB2312" w:cs="Times New Roman"/>
          <w:b w:val="0"/>
          <w:color w:val="000000"/>
          <w:sz w:val="32"/>
          <w:szCs w:val="32"/>
          <w:highlight w:val="none"/>
          <w:lang w:val="en-US" w:eastAsia="zh-CN"/>
        </w:rPr>
        <w:instrText xml:space="preserve">MERGEFIELD ${page296906908.ds669801938_ExpandCol3479089931}</w:instrText>
      </w:r>
      <w:r>
        <w:rPr>
          <w:rFonts w:hint="eastAsia" w:ascii="仿宋_GB2312" w:eastAsia="仿宋_GB2312" w:cs="Times New Roman"/>
          <w:b w:val="0"/>
          <w:color w:val="000000"/>
          <w:sz w:val="32"/>
          <w:szCs w:val="32"/>
          <w:highlight w:val="none"/>
          <w:lang w:val="en-US" w:eastAsia="zh-CN"/>
        </w:rPr>
        <w:fldChar w:fldCharType="separate"/>
      </w:r>
      <w:r>
        <w:rPr>
          <w:rFonts w:hint="eastAsia" w:ascii="仿宋_GB2312" w:eastAsia="仿宋_GB2312" w:cs="Times New Roman"/>
          <w:b w:val="0"/>
          <w:color w:val="000000"/>
          <w:sz w:val="32"/>
          <w:szCs w:val="32"/>
          <w:highlight w:val="none"/>
          <w:lang w:val="en-US" w:eastAsia="zh-CN"/>
        </w:rPr>
        <w:t>844.16</w:t>
      </w:r>
      <w:r>
        <w:fldChar w:fldCharType="end"/>
      </w:r>
      <w:r>
        <w:rPr>
          <w:rFonts w:hint="eastAsia" w:ascii="仿宋_GB2312" w:eastAsia="仿宋_GB2312" w:cs="Times New Roman"/>
          <w:b w:val="0"/>
          <w:color w:val="000000"/>
          <w:sz w:val="32"/>
          <w:szCs w:val="32"/>
          <w:highlight w:val="none"/>
          <w:lang w:val="en-US" w:eastAsia="zh-CN"/>
        </w:rPr>
        <w:t>万元，主要包括：基本工资、津贴补贴、奖金、机关事业单位基本养老保险缴费、职业年金缴费、职工基本医疗保险缴费、公务员医疗补助缴费、其他社会保障缴费、住房公积金、医疗费、其他工资福利支出、离休费、退休费、抚恤金、生活补助、医疗费补助、其他对个人和家庭的补助；</w:t>
      </w:r>
    </w:p>
    <w:p>
      <w:pPr>
        <w:keepNext w:val="0"/>
        <w:keepLines w:val="0"/>
        <w:pageBreakBefore w:val="0"/>
        <w:numPr>
          <w:ilvl w:val="0"/>
          <w:numId w:val="0"/>
        </w:numPr>
        <w:kinsoku/>
        <w:wordWrap/>
        <w:overflowPunct/>
        <w:topLinePunct w:val="0"/>
        <w:autoSpaceDE/>
        <w:autoSpaceDN/>
        <w:bidi w:val="0"/>
        <w:adjustRightInd/>
        <w:snapToGrid/>
        <w:spacing w:beforeLines="0" w:afterLines="0" w:line="520" w:lineRule="exact"/>
        <w:ind w:left="0" w:leftChars="0" w:right="0" w:rightChars="0" w:firstLine="642" w:firstLineChars="0"/>
        <w:textAlignment w:val="auto"/>
        <w:outlineLvl w:val="9"/>
        <w:rPr>
          <w:rFonts w:hint="eastAsia" w:ascii="仿宋_GB2312" w:eastAsia="仿宋_GB2312" w:cs="Times New Roman"/>
          <w:b w:val="0"/>
          <w:color w:val="000000"/>
          <w:sz w:val="32"/>
          <w:szCs w:val="32"/>
          <w:highlight w:val="none"/>
          <w:lang w:val="en-US" w:eastAsia="zh-CN"/>
        </w:rPr>
      </w:pPr>
      <w:r>
        <w:rPr>
          <w:rFonts w:hint="eastAsia" w:ascii="仿宋_GB2312" w:eastAsia="仿宋_GB2312" w:cs="Times New Roman"/>
          <w:b w:val="0"/>
          <w:color w:val="000000"/>
          <w:sz w:val="32"/>
          <w:szCs w:val="32"/>
          <w:highlight w:val="none"/>
          <w:lang w:val="en-US" w:eastAsia="zh-CN"/>
        </w:rPr>
        <w:t>公用经费</w:t>
      </w:r>
      <w:r>
        <w:rPr>
          <w:rFonts w:hint="eastAsia" w:ascii="仿宋_GB2312" w:eastAsia="仿宋_GB2312" w:cs="Times New Roman"/>
          <w:b w:val="0"/>
          <w:color w:val="000000"/>
          <w:sz w:val="32"/>
          <w:szCs w:val="32"/>
          <w:highlight w:val="none"/>
          <w:lang w:val="en-US" w:eastAsia="zh-CN"/>
        </w:rPr>
        <w:fldChar w:fldCharType="begin"/>
      </w:r>
      <w:r>
        <w:rPr>
          <w:rFonts w:hint="eastAsia" w:ascii="仿宋_GB2312" w:eastAsia="仿宋_GB2312" w:cs="Times New Roman"/>
          <w:b w:val="0"/>
          <w:color w:val="000000"/>
          <w:sz w:val="32"/>
          <w:szCs w:val="32"/>
          <w:highlight w:val="none"/>
          <w:lang w:val="en-US" w:eastAsia="zh-CN"/>
        </w:rPr>
        <w:instrText xml:space="preserve">MERGEFIELD ${page296906908.ds669801938_ExpandCol3055937732}</w:instrText>
      </w:r>
      <w:r>
        <w:rPr>
          <w:rFonts w:hint="eastAsia" w:ascii="仿宋_GB2312" w:eastAsia="仿宋_GB2312" w:cs="Times New Roman"/>
          <w:b w:val="0"/>
          <w:color w:val="000000"/>
          <w:sz w:val="32"/>
          <w:szCs w:val="32"/>
          <w:highlight w:val="none"/>
          <w:lang w:val="en-US" w:eastAsia="zh-CN"/>
        </w:rPr>
        <w:fldChar w:fldCharType="separate"/>
      </w:r>
      <w:r>
        <w:rPr>
          <w:rFonts w:hint="eastAsia" w:ascii="仿宋_GB2312" w:eastAsia="仿宋_GB2312" w:cs="Times New Roman"/>
          <w:b w:val="0"/>
          <w:color w:val="000000"/>
          <w:sz w:val="32"/>
          <w:szCs w:val="32"/>
          <w:highlight w:val="none"/>
          <w:lang w:val="en-US" w:eastAsia="zh-CN"/>
        </w:rPr>
        <w:t>100.81</w:t>
      </w:r>
      <w:r>
        <w:fldChar w:fldCharType="end"/>
      </w:r>
      <w:r>
        <w:rPr>
          <w:rFonts w:hint="eastAsia" w:ascii="仿宋_GB2312" w:eastAsia="仿宋_GB2312" w:cs="Times New Roman"/>
          <w:b w:val="0"/>
          <w:color w:val="000000"/>
          <w:sz w:val="32"/>
          <w:szCs w:val="32"/>
          <w:highlight w:val="none"/>
          <w:lang w:val="en-US" w:eastAsia="zh-CN"/>
        </w:rPr>
        <w:t>万元，主要包括：办公费、水费、电费、邮电费、物业管理费、差旅费、维修（护）费、租赁费、会议费、培训费、公务接待费、劳务费、委托业务费、工会经费、福利费、其他交通费用、其他商品和服务支出、办公设备购置</w:t>
      </w:r>
      <w:r>
        <w:rPr>
          <w:rFonts w:hint="eastAsia" w:ascii="仿宋_GB2312" w:eastAsia="仿宋_GB2312" w:cs="Times New Roman"/>
          <w:b/>
          <w:bCs/>
          <w:color w:val="000000"/>
          <w:sz w:val="32"/>
          <w:szCs w:val="32"/>
          <w:highlight w:val="none"/>
          <w:lang w:val="en-US" w:eastAsia="zh-CN"/>
        </w:rPr>
        <w:t>。</w:t>
      </w:r>
    </w:p>
    <w:p>
      <w:pPr>
        <w:keepNext w:val="0"/>
        <w:keepLines w:val="0"/>
        <w:pageBreakBefore w:val="0"/>
        <w:numPr>
          <w:ilvl w:val="0"/>
          <w:numId w:val="0"/>
        </w:numPr>
        <w:kinsoku/>
        <w:wordWrap/>
        <w:overflowPunct/>
        <w:topLinePunct w:val="0"/>
        <w:autoSpaceDE/>
        <w:autoSpaceDN/>
        <w:bidi w:val="0"/>
        <w:adjustRightInd/>
        <w:snapToGrid/>
        <w:spacing w:beforeLines="0" w:afterLines="0" w:line="520" w:lineRule="exact"/>
        <w:ind w:right="0" w:rightChars="0" w:firstLine="642"/>
        <w:textAlignment w:val="auto"/>
        <w:outlineLvl w:val="9"/>
        <w:rPr>
          <w:rFonts w:hint="eastAsia" w:ascii="仿宋_GB2312" w:hAnsi="仿宋_GB2312" w:eastAsia="仿宋_GB2312" w:cs="仿宋_GB2312"/>
          <w:b w:val="0"/>
          <w:color w:val="000000"/>
          <w:sz w:val="32"/>
          <w:szCs w:val="32"/>
          <w:highlight w:val="none"/>
          <w:lang w:eastAsia="zh-CN"/>
        </w:rPr>
      </w:pPr>
      <w:r>
        <w:rPr>
          <w:rFonts w:hint="eastAsia" w:ascii="楷体_GB2312" w:hAnsi="楷体_GB2312" w:eastAsia="楷体_GB2312" w:cs="楷体_GB2312"/>
          <w:b w:val="0"/>
          <w:bCs/>
          <w:color w:val="000000"/>
          <w:sz w:val="32"/>
          <w:szCs w:val="32"/>
          <w:highlight w:val="none"/>
          <w:lang w:eastAsia="zh-CN"/>
        </w:rPr>
        <w:t>（七）关于</w:t>
      </w:r>
      <w:r>
        <w:rPr>
          <w:rFonts w:hint="eastAsia" w:ascii="楷体_GB2312" w:hAnsi="楷体_GB2312" w:eastAsia="楷体_GB2312" w:cs="楷体_GB2312"/>
          <w:b w:val="0"/>
          <w:bCs/>
          <w:color w:val="000000"/>
          <w:sz w:val="32"/>
          <w:szCs w:val="32"/>
          <w:highlight w:val="none"/>
          <w:lang w:eastAsia="zh-CN"/>
        </w:rPr>
        <w:fldChar w:fldCharType="begin"/>
      </w:r>
      <w:r>
        <w:rPr>
          <w:rFonts w:hint="eastAsia" w:ascii="楷体_GB2312" w:hAnsi="楷体_GB2312" w:eastAsia="楷体_GB2312" w:cs="楷体_GB2312"/>
          <w:b w:val="0"/>
          <w:bCs/>
          <w:color w:val="000000"/>
          <w:sz w:val="32"/>
          <w:szCs w:val="32"/>
          <w:highlight w:val="none"/>
          <w:lang w:eastAsia="zh-CN"/>
        </w:rPr>
        <w:instrText xml:space="preserve">MERGEFIELD ${page855778723.ds388518707_V_RPT_BAS_AGENCY_INFO_NAME}</w:instrText>
      </w:r>
      <w:r>
        <w:rPr>
          <w:rFonts w:hint="eastAsia" w:ascii="楷体_GB2312" w:hAnsi="楷体_GB2312" w:eastAsia="楷体_GB2312" w:cs="楷体_GB2312"/>
          <w:b w:val="0"/>
          <w:bCs/>
          <w:color w:val="000000"/>
          <w:sz w:val="32"/>
          <w:szCs w:val="32"/>
          <w:highlight w:val="none"/>
          <w:lang w:eastAsia="zh-CN"/>
        </w:rPr>
        <w:fldChar w:fldCharType="separate"/>
      </w:r>
      <w:r>
        <w:rPr>
          <w:rFonts w:hint="eastAsia" w:ascii="楷体_GB2312" w:hAnsi="楷体_GB2312" w:eastAsia="楷体_GB2312" w:cs="楷体_GB2312"/>
          <w:b w:val="0"/>
          <w:bCs/>
          <w:color w:val="000000"/>
          <w:sz w:val="32"/>
          <w:szCs w:val="32"/>
          <w:highlight w:val="none"/>
          <w:lang w:eastAsia="zh-CN"/>
        </w:rPr>
        <w:t>丽水市莲都区卫生健康局</w:t>
      </w:r>
      <w:r>
        <w:fldChar w:fldCharType="end"/>
      </w:r>
      <w:r>
        <w:rPr>
          <w:rFonts w:hint="eastAsia" w:ascii="楷体_GB2312" w:hAnsi="楷体_GB2312" w:eastAsia="楷体_GB2312" w:cs="楷体_GB2312"/>
          <w:b w:val="0"/>
          <w:bCs/>
          <w:color w:val="000000"/>
          <w:sz w:val="32"/>
          <w:szCs w:val="32"/>
          <w:highlight w:val="none"/>
          <w:lang w:val="en-US" w:eastAsia="zh-CN"/>
        </w:rPr>
        <w:t>2023</w:t>
      </w:r>
      <w:r>
        <w:rPr>
          <w:rFonts w:hint="eastAsia" w:ascii="楷体_GB2312" w:hAnsi="楷体_GB2312" w:eastAsia="楷体_GB2312" w:cs="楷体_GB2312"/>
          <w:b w:val="0"/>
          <w:bCs/>
          <w:color w:val="000000"/>
          <w:sz w:val="32"/>
          <w:szCs w:val="32"/>
          <w:highlight w:val="none"/>
        </w:rPr>
        <w:t>年</w:t>
      </w:r>
      <w:r>
        <w:rPr>
          <w:rFonts w:hint="eastAsia" w:ascii="楷体_GB2312" w:hAnsi="楷体_GB2312" w:eastAsia="楷体_GB2312" w:cs="楷体_GB2312"/>
          <w:b w:val="0"/>
          <w:bCs/>
          <w:color w:val="000000"/>
          <w:sz w:val="32"/>
          <w:szCs w:val="32"/>
          <w:highlight w:val="none"/>
          <w:lang w:eastAsia="zh-CN"/>
        </w:rPr>
        <w:t>政府性基金预算支出情况说明</w:t>
      </w:r>
    </w:p>
    <w:p>
      <w:pPr>
        <w:keepNext w:val="0"/>
        <w:keepLines w:val="0"/>
        <w:pageBreakBefore w:val="0"/>
        <w:numPr>
          <w:ilvl w:val="0"/>
          <w:numId w:val="0"/>
        </w:numPr>
        <w:kinsoku/>
        <w:wordWrap/>
        <w:overflowPunct/>
        <w:topLinePunct w:val="0"/>
        <w:autoSpaceDE/>
        <w:autoSpaceDN/>
        <w:bidi w:val="0"/>
        <w:adjustRightInd/>
        <w:snapToGrid/>
        <w:spacing w:beforeLines="0" w:afterLines="0" w:line="520" w:lineRule="exact"/>
        <w:ind w:right="0" w:rightChars="0" w:firstLine="642"/>
        <w:textAlignment w:val="auto"/>
        <w:outlineLvl w:val="9"/>
        <w:rPr>
          <w:rFonts w:hint="eastAsia" w:ascii="仿宋_GB2312" w:hAnsi="仿宋_GB2312" w:eastAsia="仿宋_GB2312" w:cs="仿宋_GB2312"/>
          <w:b/>
          <w:color w:val="000000"/>
          <w:sz w:val="32"/>
          <w:szCs w:val="32"/>
          <w:highlight w:val="none"/>
          <w:lang w:val="en-US" w:eastAsia="zh-CN"/>
        </w:rPr>
      </w:pPr>
      <w:r>
        <w:rPr>
          <w:rFonts w:hint="eastAsia" w:ascii="仿宋_GB2312" w:hAnsi="仿宋_GB2312" w:eastAsia="仿宋_GB2312" w:cs="仿宋_GB2312"/>
          <w:b/>
          <w:color w:val="000000"/>
          <w:sz w:val="32"/>
          <w:szCs w:val="32"/>
          <w:highlight w:val="none"/>
          <w:lang w:val="en-US" w:eastAsia="zh-CN"/>
        </w:rPr>
        <w:t>1.</w:t>
      </w:r>
      <w:r>
        <w:rPr>
          <w:rFonts w:hint="eastAsia" w:ascii="仿宋_GB2312" w:hAnsi="仿宋_GB2312" w:eastAsia="仿宋_GB2312" w:cs="仿宋_GB2312"/>
          <w:b/>
          <w:color w:val="000000"/>
          <w:sz w:val="32"/>
          <w:szCs w:val="32"/>
          <w:highlight w:val="none"/>
          <w:lang w:eastAsia="zh-CN"/>
        </w:rPr>
        <w:t>政府性基金</w:t>
      </w:r>
      <w:r>
        <w:rPr>
          <w:rFonts w:hint="eastAsia" w:ascii="仿宋_GB2312" w:hAnsi="仿宋_GB2312" w:eastAsia="仿宋_GB2312" w:cs="仿宋_GB2312"/>
          <w:b/>
          <w:color w:val="000000"/>
          <w:sz w:val="32"/>
          <w:szCs w:val="32"/>
          <w:highlight w:val="none"/>
          <w:lang w:val="en-US" w:eastAsia="zh-CN"/>
        </w:rPr>
        <w:t>预算拨款规模变化情况。</w:t>
      </w:r>
    </w:p>
    <w:p>
      <w:pPr>
        <w:keepNext w:val="0"/>
        <w:keepLines w:val="0"/>
        <w:pageBreakBefore w:val="0"/>
        <w:numPr>
          <w:ilvl w:val="0"/>
          <w:numId w:val="0"/>
        </w:numPr>
        <w:kinsoku/>
        <w:wordWrap/>
        <w:overflowPunct/>
        <w:topLinePunct w:val="0"/>
        <w:autoSpaceDE/>
        <w:autoSpaceDN/>
        <w:bidi w:val="0"/>
        <w:adjustRightInd/>
        <w:snapToGrid/>
        <w:spacing w:beforeLines="0" w:afterLines="0" w:line="520" w:lineRule="exact"/>
        <w:ind w:right="0" w:rightChars="0" w:firstLine="642"/>
        <w:textAlignment w:val="auto"/>
        <w:outlineLvl w:val="9"/>
        <w:rPr>
          <w:rFonts w:hint="default"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fldChar w:fldCharType="begin"/>
      </w:r>
      <w:r>
        <w:rPr>
          <w:rFonts w:hint="eastAsia" w:ascii="仿宋_GB2312" w:hAnsi="仿宋_GB2312" w:eastAsia="仿宋_GB2312" w:cs="仿宋_GB2312"/>
          <w:color w:val="000000"/>
          <w:sz w:val="32"/>
          <w:szCs w:val="32"/>
          <w:highlight w:val="none"/>
          <w:lang w:val="en-US" w:eastAsia="zh-CN"/>
        </w:rPr>
        <w:instrText xml:space="preserve">MERGEFIELD ${page855778723.ds388518707_V_RPT_BAS_AGENCY_INFO_NAME}</w:instrText>
      </w:r>
      <w:r>
        <w:rPr>
          <w:rFonts w:hint="eastAsia" w:ascii="仿宋_GB2312" w:hAnsi="仿宋_GB2312" w:eastAsia="仿宋_GB2312" w:cs="仿宋_GB2312"/>
          <w:color w:val="000000"/>
          <w:sz w:val="32"/>
          <w:szCs w:val="32"/>
          <w:highlight w:val="none"/>
          <w:lang w:val="en-US" w:eastAsia="zh-CN"/>
        </w:rPr>
        <w:fldChar w:fldCharType="separate"/>
      </w:r>
      <w:r>
        <w:rPr>
          <w:rFonts w:hint="eastAsia" w:ascii="仿宋_GB2312" w:hAnsi="仿宋_GB2312" w:eastAsia="仿宋_GB2312" w:cs="仿宋_GB2312"/>
          <w:color w:val="000000"/>
          <w:sz w:val="32"/>
          <w:szCs w:val="32"/>
          <w:highlight w:val="none"/>
          <w:lang w:val="en-US" w:eastAsia="zh-CN"/>
        </w:rPr>
        <w:t>丽水市莲都区卫生健康局</w:t>
      </w:r>
      <w:r>
        <w:rPr>
          <w:highlight w:val="none"/>
        </w:rPr>
        <w:fldChar w:fldCharType="end"/>
      </w:r>
      <w:r>
        <w:rPr>
          <w:rFonts w:hint="eastAsia" w:ascii="仿宋_GB2312" w:hAnsi="仿宋_GB2312" w:eastAsia="仿宋_GB2312" w:cs="仿宋_GB2312"/>
          <w:color w:val="000000"/>
          <w:sz w:val="32"/>
          <w:szCs w:val="32"/>
          <w:highlight w:val="none"/>
          <w:lang w:val="en-US" w:eastAsia="zh-CN"/>
        </w:rPr>
        <w:t>2023年政府性基金预算拨款</w:t>
      </w:r>
      <w:r>
        <w:rPr>
          <w:rFonts w:hint="eastAsia" w:ascii="仿宋_GB2312" w:hAnsi="仿宋_GB2312" w:eastAsia="仿宋_GB2312" w:cs="仿宋_GB2312"/>
          <w:color w:val="000000"/>
          <w:sz w:val="32"/>
          <w:szCs w:val="32"/>
          <w:highlight w:val="none"/>
          <w:lang w:val="en-US" w:eastAsia="zh-CN"/>
        </w:rPr>
        <w:fldChar w:fldCharType="begin"/>
      </w:r>
      <w:r>
        <w:rPr>
          <w:rFonts w:hint="eastAsia" w:ascii="仿宋_GB2312" w:hAnsi="仿宋_GB2312" w:eastAsia="仿宋_GB2312" w:cs="仿宋_GB2312"/>
          <w:color w:val="000000"/>
          <w:sz w:val="32"/>
          <w:szCs w:val="32"/>
          <w:highlight w:val="none"/>
          <w:lang w:val="en-US" w:eastAsia="zh-CN"/>
        </w:rPr>
        <w:instrText xml:space="preserve">MERGEFIELD ${page296906908.ds669801938_V_RPT_BGT_T_HC1100002019_YISHANG_AMTZFXJJYSZJ}</w:instrText>
      </w:r>
      <w:r>
        <w:rPr>
          <w:rFonts w:hint="eastAsia" w:ascii="仿宋_GB2312" w:hAnsi="仿宋_GB2312" w:eastAsia="仿宋_GB2312" w:cs="仿宋_GB2312"/>
          <w:color w:val="000000"/>
          <w:sz w:val="32"/>
          <w:szCs w:val="32"/>
          <w:highlight w:val="none"/>
          <w:lang w:val="en-US" w:eastAsia="zh-CN"/>
        </w:rPr>
        <w:fldChar w:fldCharType="separate"/>
      </w:r>
      <w:r>
        <w:rPr>
          <w:rFonts w:hint="eastAsia" w:ascii="仿宋_GB2312" w:hAnsi="仿宋_GB2312" w:eastAsia="仿宋_GB2312" w:cs="仿宋_GB2312"/>
          <w:color w:val="000000"/>
          <w:sz w:val="32"/>
          <w:szCs w:val="32"/>
          <w:highlight w:val="none"/>
          <w:lang w:val="en-US" w:eastAsia="zh-CN"/>
        </w:rPr>
        <w:t>4450.00</w:t>
      </w:r>
      <w:r>
        <w:rPr>
          <w:highlight w:val="none"/>
        </w:rPr>
        <w:fldChar w:fldCharType="end"/>
      </w:r>
      <w:r>
        <w:rPr>
          <w:rFonts w:hint="eastAsia" w:ascii="仿宋_GB2312" w:hAnsi="仿宋_GB2312" w:eastAsia="仿宋_GB2312" w:cs="仿宋_GB2312"/>
          <w:color w:val="000000"/>
          <w:sz w:val="32"/>
          <w:szCs w:val="32"/>
          <w:highlight w:val="none"/>
          <w:lang w:val="en-US" w:eastAsia="zh-CN"/>
        </w:rPr>
        <w:t>万元，比2022年执行数减少3193.88万元，</w:t>
      </w:r>
      <w:r>
        <w:rPr>
          <w:rFonts w:hint="eastAsia" w:ascii="仿宋_GB2312" w:hAnsi="仿宋_GB2312" w:eastAsia="仿宋_GB2312" w:cs="仿宋_GB2312"/>
          <w:color w:val="000000"/>
          <w:sz w:val="32"/>
          <w:highlight w:val="none"/>
        </w:rPr>
        <w:t>下降</w:t>
      </w:r>
      <w:r>
        <w:rPr>
          <w:rFonts w:hint="eastAsia" w:ascii="仿宋_GB2312" w:hAnsi="仿宋_GB2312" w:eastAsia="仿宋_GB2312" w:cs="仿宋_GB2312"/>
          <w:color w:val="000000"/>
          <w:sz w:val="32"/>
          <w:highlight w:val="none"/>
          <w:lang w:val="en-US" w:eastAsia="zh-CN"/>
        </w:rPr>
        <w:t>41.7</w:t>
      </w:r>
      <w:r>
        <w:rPr>
          <w:rFonts w:hint="eastAsia" w:ascii="仿宋_GB2312" w:hAnsi="仿宋_GB2312" w:eastAsia="仿宋_GB2312" w:cs="仿宋_GB2312"/>
          <w:color w:val="000000"/>
          <w:sz w:val="32"/>
          <w:highlight w:val="none"/>
        </w:rPr>
        <w:t>%</w:t>
      </w:r>
      <w:r>
        <w:rPr>
          <w:rFonts w:hint="eastAsia" w:ascii="仿宋_GB2312" w:hAnsi="仿宋_GB2312" w:eastAsia="仿宋_GB2312" w:cs="仿宋_GB2312"/>
          <w:color w:val="000000"/>
          <w:sz w:val="32"/>
          <w:highlight w:val="none"/>
          <w:lang w:eastAsia="zh-CN"/>
        </w:rPr>
        <w:t>，</w:t>
      </w:r>
      <w:r>
        <w:rPr>
          <w:rFonts w:hint="eastAsia" w:ascii="仿宋_GB2312" w:hAnsi="仿宋_GB2312" w:eastAsia="仿宋_GB2312" w:cs="仿宋_GB2312"/>
          <w:color w:val="000000"/>
          <w:sz w:val="32"/>
          <w:szCs w:val="32"/>
          <w:highlight w:val="none"/>
          <w:lang w:val="en-US" w:eastAsia="zh-CN"/>
        </w:rPr>
        <w:t>主要是去年项目完成，今年安排政府性基金减少。</w:t>
      </w:r>
    </w:p>
    <w:p>
      <w:pPr>
        <w:keepNext w:val="0"/>
        <w:keepLines w:val="0"/>
        <w:pageBreakBefore w:val="0"/>
        <w:numPr>
          <w:ilvl w:val="0"/>
          <w:numId w:val="0"/>
        </w:numPr>
        <w:kinsoku/>
        <w:wordWrap/>
        <w:overflowPunct/>
        <w:topLinePunct w:val="0"/>
        <w:autoSpaceDE/>
        <w:autoSpaceDN/>
        <w:bidi w:val="0"/>
        <w:adjustRightInd/>
        <w:snapToGrid/>
        <w:spacing w:beforeLines="0" w:afterLines="0" w:line="520" w:lineRule="exact"/>
        <w:ind w:right="0" w:rightChars="0" w:firstLine="642"/>
        <w:textAlignment w:val="auto"/>
        <w:outlineLvl w:val="9"/>
        <w:rPr>
          <w:rFonts w:hint="eastAsia" w:ascii="仿宋_GB2312" w:hAnsi="仿宋_GB2312" w:eastAsia="仿宋_GB2312" w:cs="仿宋_GB2312"/>
          <w:b/>
          <w:color w:val="000000"/>
          <w:sz w:val="32"/>
          <w:szCs w:val="32"/>
          <w:highlight w:val="none"/>
          <w:lang w:val="en-US" w:eastAsia="zh-CN"/>
        </w:rPr>
      </w:pPr>
      <w:r>
        <w:rPr>
          <w:rFonts w:hint="eastAsia" w:ascii="仿宋_GB2312" w:hAnsi="仿宋_GB2312" w:eastAsia="仿宋_GB2312" w:cs="仿宋_GB2312"/>
          <w:b/>
          <w:color w:val="000000"/>
          <w:sz w:val="32"/>
          <w:szCs w:val="32"/>
          <w:highlight w:val="none"/>
          <w:lang w:val="en-US" w:eastAsia="zh-CN"/>
        </w:rPr>
        <w:t>2.</w:t>
      </w:r>
      <w:r>
        <w:rPr>
          <w:rFonts w:hint="eastAsia" w:ascii="仿宋_GB2312" w:hAnsi="仿宋_GB2312" w:eastAsia="仿宋_GB2312" w:cs="仿宋_GB2312"/>
          <w:b/>
          <w:color w:val="000000"/>
          <w:sz w:val="32"/>
          <w:szCs w:val="32"/>
          <w:highlight w:val="none"/>
          <w:lang w:eastAsia="zh-CN"/>
        </w:rPr>
        <w:t>政府性基金</w:t>
      </w:r>
      <w:r>
        <w:rPr>
          <w:rFonts w:hint="eastAsia" w:ascii="仿宋_GB2312" w:hAnsi="仿宋_GB2312" w:eastAsia="仿宋_GB2312" w:cs="仿宋_GB2312"/>
          <w:b/>
          <w:color w:val="000000"/>
          <w:sz w:val="32"/>
          <w:szCs w:val="32"/>
          <w:highlight w:val="none"/>
          <w:lang w:val="en-US" w:eastAsia="zh-CN"/>
        </w:rPr>
        <w:t>预算拨款结构情况。</w:t>
      </w:r>
    </w:p>
    <w:p>
      <w:pPr>
        <w:keepNext w:val="0"/>
        <w:keepLines w:val="0"/>
        <w:pageBreakBefore w:val="0"/>
        <w:numPr>
          <w:ilvl w:val="0"/>
          <w:numId w:val="0"/>
        </w:numPr>
        <w:kinsoku/>
        <w:wordWrap/>
        <w:overflowPunct/>
        <w:topLinePunct w:val="0"/>
        <w:autoSpaceDE/>
        <w:autoSpaceDN/>
        <w:bidi w:val="0"/>
        <w:adjustRightInd/>
        <w:snapToGrid/>
        <w:spacing w:beforeLines="0" w:afterLines="0" w:line="520" w:lineRule="exact"/>
        <w:ind w:right="0" w:rightChars="0" w:firstLine="0"/>
        <w:textAlignment w:val="auto"/>
        <w:outlineLvl w:val="9"/>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 xml:space="preserve">    </w:t>
      </w:r>
      <w:r>
        <w:rPr>
          <w:rFonts w:hint="eastAsia" w:ascii="仿宋_GB2312" w:hAnsi="仿宋_GB2312" w:eastAsia="仿宋_GB2312" w:cs="仿宋_GB2312"/>
          <w:color w:val="000000"/>
          <w:sz w:val="32"/>
          <w:szCs w:val="32"/>
          <w:highlight w:val="none"/>
          <w:lang w:eastAsia="zh-CN"/>
        </w:rPr>
        <w:t>城乡社区（类）支出</w:t>
      </w:r>
      <w:r>
        <w:rPr>
          <w:rFonts w:hint="eastAsia" w:ascii="仿宋_GB2312" w:hAnsi="仿宋_GB2312" w:eastAsia="仿宋_GB2312" w:cs="仿宋_GB2312"/>
          <w:color w:val="000000"/>
          <w:sz w:val="32"/>
          <w:szCs w:val="32"/>
          <w:highlight w:val="none"/>
          <w:lang w:eastAsia="zh-CN"/>
        </w:rPr>
        <w:fldChar w:fldCharType="begin"/>
      </w:r>
      <w:r>
        <w:rPr>
          <w:rFonts w:hint="eastAsia" w:ascii="仿宋_GB2312" w:hAnsi="仿宋_GB2312" w:eastAsia="仿宋_GB2312" w:cs="仿宋_GB2312"/>
          <w:color w:val="000000"/>
          <w:sz w:val="32"/>
          <w:szCs w:val="32"/>
          <w:highlight w:val="none"/>
          <w:lang w:eastAsia="zh-CN"/>
        </w:rPr>
        <w:instrText xml:space="preserve">MERGEFIELD ${page296906908.ds669801938_ExpandCol65685914212}</w:instrText>
      </w:r>
      <w:r>
        <w:rPr>
          <w:rFonts w:hint="eastAsia" w:ascii="仿宋_GB2312" w:hAnsi="仿宋_GB2312" w:eastAsia="仿宋_GB2312" w:cs="仿宋_GB2312"/>
          <w:color w:val="000000"/>
          <w:sz w:val="32"/>
          <w:szCs w:val="32"/>
          <w:highlight w:val="none"/>
          <w:lang w:eastAsia="zh-CN"/>
        </w:rPr>
        <w:fldChar w:fldCharType="separate"/>
      </w:r>
      <w:r>
        <w:rPr>
          <w:rFonts w:hint="eastAsia" w:ascii="仿宋_GB2312" w:hAnsi="仿宋_GB2312" w:eastAsia="仿宋_GB2312" w:cs="仿宋_GB2312"/>
          <w:color w:val="000000"/>
          <w:sz w:val="32"/>
          <w:szCs w:val="32"/>
          <w:highlight w:val="none"/>
          <w:lang w:eastAsia="zh-CN"/>
        </w:rPr>
        <w:t>450.00</w:t>
      </w:r>
      <w:r>
        <w:fldChar w:fldCharType="end"/>
      </w:r>
      <w:r>
        <w:rPr>
          <w:rFonts w:hint="eastAsia" w:ascii="仿宋_GB2312" w:hAnsi="仿宋_GB2312" w:eastAsia="仿宋_GB2312" w:cs="仿宋_GB2312"/>
          <w:color w:val="000000"/>
          <w:sz w:val="32"/>
          <w:szCs w:val="32"/>
          <w:highlight w:val="none"/>
        </w:rPr>
        <w:t>万元</w:t>
      </w:r>
      <w:r>
        <w:rPr>
          <w:rFonts w:hint="eastAsia" w:ascii="仿宋_GB2312" w:hAnsi="仿宋_GB2312" w:eastAsia="仿宋_GB2312" w:cs="仿宋_GB2312"/>
          <w:color w:val="000000"/>
          <w:sz w:val="32"/>
          <w:szCs w:val="32"/>
          <w:highlight w:val="none"/>
          <w:lang w:eastAsia="zh-CN"/>
        </w:rPr>
        <w:t>，占</w:t>
      </w:r>
      <w:r>
        <w:rPr>
          <w:rFonts w:hint="eastAsia" w:ascii="仿宋_GB2312" w:hAnsi="仿宋_GB2312" w:eastAsia="仿宋_GB2312" w:cs="仿宋_GB2312"/>
          <w:color w:val="000000"/>
          <w:sz w:val="32"/>
          <w:szCs w:val="32"/>
          <w:highlight w:val="none"/>
          <w:lang w:eastAsia="zh-CN"/>
        </w:rPr>
        <w:fldChar w:fldCharType="begin"/>
      </w:r>
      <w:r>
        <w:rPr>
          <w:rFonts w:hint="eastAsia" w:ascii="仿宋_GB2312" w:hAnsi="仿宋_GB2312" w:eastAsia="仿宋_GB2312" w:cs="仿宋_GB2312"/>
          <w:color w:val="000000"/>
          <w:sz w:val="32"/>
          <w:szCs w:val="32"/>
          <w:highlight w:val="none"/>
          <w:lang w:eastAsia="zh-CN"/>
        </w:rPr>
        <w:instrText xml:space="preserve">MERGEFIELD ${page296906908.ds669801938_ComputeCol20220214142632}</w:instrText>
      </w:r>
      <w:r>
        <w:rPr>
          <w:rFonts w:hint="eastAsia" w:ascii="仿宋_GB2312" w:hAnsi="仿宋_GB2312" w:eastAsia="仿宋_GB2312" w:cs="仿宋_GB2312"/>
          <w:color w:val="000000"/>
          <w:sz w:val="32"/>
          <w:szCs w:val="32"/>
          <w:highlight w:val="none"/>
          <w:lang w:eastAsia="zh-CN"/>
        </w:rPr>
        <w:fldChar w:fldCharType="separate"/>
      </w:r>
      <w:r>
        <w:rPr>
          <w:rFonts w:hint="eastAsia" w:ascii="仿宋_GB2312" w:hAnsi="仿宋_GB2312" w:eastAsia="仿宋_GB2312" w:cs="仿宋_GB2312"/>
          <w:color w:val="000000"/>
          <w:sz w:val="32"/>
          <w:szCs w:val="32"/>
          <w:highlight w:val="none"/>
          <w:lang w:eastAsia="zh-CN"/>
        </w:rPr>
        <w:t>10.1</w:t>
      </w:r>
      <w:r>
        <w:fldChar w:fldCharType="end"/>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eastAsia="zh-CN"/>
        </w:rPr>
        <w:t>；其他（类）支出</w:t>
      </w:r>
      <w:r>
        <w:rPr>
          <w:rFonts w:hint="eastAsia" w:ascii="仿宋_GB2312" w:hAnsi="仿宋_GB2312" w:eastAsia="仿宋_GB2312" w:cs="仿宋_GB2312"/>
          <w:color w:val="000000"/>
          <w:sz w:val="32"/>
          <w:szCs w:val="32"/>
          <w:highlight w:val="none"/>
          <w:lang w:eastAsia="zh-CN"/>
        </w:rPr>
        <w:fldChar w:fldCharType="begin"/>
      </w:r>
      <w:r>
        <w:rPr>
          <w:rFonts w:hint="eastAsia" w:ascii="仿宋_GB2312" w:hAnsi="仿宋_GB2312" w:eastAsia="仿宋_GB2312" w:cs="仿宋_GB2312"/>
          <w:color w:val="000000"/>
          <w:sz w:val="32"/>
          <w:szCs w:val="32"/>
          <w:highlight w:val="none"/>
          <w:lang w:eastAsia="zh-CN"/>
        </w:rPr>
        <w:instrText xml:space="preserve">MERGEFIELD ${page296906908.ds669801938_ExpandCol87559914125}</w:instrText>
      </w:r>
      <w:r>
        <w:rPr>
          <w:rFonts w:hint="eastAsia" w:ascii="仿宋_GB2312" w:hAnsi="仿宋_GB2312" w:eastAsia="仿宋_GB2312" w:cs="仿宋_GB2312"/>
          <w:color w:val="000000"/>
          <w:sz w:val="32"/>
          <w:szCs w:val="32"/>
          <w:highlight w:val="none"/>
          <w:lang w:eastAsia="zh-CN"/>
        </w:rPr>
        <w:fldChar w:fldCharType="separate"/>
      </w:r>
      <w:r>
        <w:rPr>
          <w:rFonts w:hint="eastAsia" w:ascii="仿宋_GB2312" w:hAnsi="仿宋_GB2312" w:eastAsia="仿宋_GB2312" w:cs="仿宋_GB2312"/>
          <w:color w:val="000000"/>
          <w:sz w:val="32"/>
          <w:szCs w:val="32"/>
          <w:highlight w:val="none"/>
          <w:lang w:eastAsia="zh-CN"/>
        </w:rPr>
        <w:t>4000.00</w:t>
      </w:r>
      <w:r>
        <w:fldChar w:fldCharType="end"/>
      </w:r>
      <w:r>
        <w:rPr>
          <w:rFonts w:hint="eastAsia" w:ascii="仿宋_GB2312" w:hAnsi="仿宋_GB2312" w:eastAsia="仿宋_GB2312" w:cs="仿宋_GB2312"/>
          <w:color w:val="000000"/>
          <w:sz w:val="32"/>
          <w:szCs w:val="32"/>
          <w:highlight w:val="none"/>
        </w:rPr>
        <w:t>万元</w:t>
      </w:r>
      <w:r>
        <w:rPr>
          <w:rFonts w:hint="eastAsia" w:ascii="仿宋_GB2312" w:hAnsi="仿宋_GB2312" w:eastAsia="仿宋_GB2312" w:cs="仿宋_GB2312"/>
          <w:color w:val="000000"/>
          <w:sz w:val="32"/>
          <w:szCs w:val="32"/>
          <w:highlight w:val="none"/>
          <w:lang w:eastAsia="zh-CN"/>
        </w:rPr>
        <w:t>，占</w:t>
      </w:r>
      <w:r>
        <w:rPr>
          <w:rFonts w:hint="eastAsia" w:ascii="仿宋_GB2312" w:hAnsi="仿宋_GB2312" w:eastAsia="仿宋_GB2312" w:cs="仿宋_GB2312"/>
          <w:color w:val="000000"/>
          <w:sz w:val="32"/>
          <w:szCs w:val="32"/>
          <w:highlight w:val="none"/>
          <w:lang w:eastAsia="zh-CN"/>
        </w:rPr>
        <w:fldChar w:fldCharType="begin"/>
      </w:r>
      <w:r>
        <w:rPr>
          <w:rFonts w:hint="eastAsia" w:ascii="仿宋_GB2312" w:hAnsi="仿宋_GB2312" w:eastAsia="仿宋_GB2312" w:cs="仿宋_GB2312"/>
          <w:color w:val="000000"/>
          <w:sz w:val="32"/>
          <w:szCs w:val="32"/>
          <w:highlight w:val="none"/>
          <w:lang w:eastAsia="zh-CN"/>
        </w:rPr>
        <w:instrText xml:space="preserve">MERGEFIELD ${page296906908.ds669801938_ComputeCol20220214150832}</w:instrText>
      </w:r>
      <w:r>
        <w:rPr>
          <w:rFonts w:hint="eastAsia" w:ascii="仿宋_GB2312" w:hAnsi="仿宋_GB2312" w:eastAsia="仿宋_GB2312" w:cs="仿宋_GB2312"/>
          <w:color w:val="000000"/>
          <w:sz w:val="32"/>
          <w:szCs w:val="32"/>
          <w:highlight w:val="none"/>
          <w:lang w:eastAsia="zh-CN"/>
        </w:rPr>
        <w:fldChar w:fldCharType="separate"/>
      </w:r>
      <w:r>
        <w:rPr>
          <w:rFonts w:hint="eastAsia" w:ascii="仿宋_GB2312" w:hAnsi="仿宋_GB2312" w:eastAsia="仿宋_GB2312" w:cs="仿宋_GB2312"/>
          <w:color w:val="000000"/>
          <w:sz w:val="32"/>
          <w:szCs w:val="32"/>
          <w:highlight w:val="none"/>
          <w:lang w:eastAsia="zh-CN"/>
        </w:rPr>
        <w:t>89.9</w:t>
      </w:r>
      <w:r>
        <w:fldChar w:fldCharType="end"/>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color w:val="000000"/>
          <w:sz w:val="32"/>
          <w:szCs w:val="32"/>
          <w:highlight w:val="none"/>
          <w:lang w:eastAsia="zh-CN"/>
        </w:rPr>
        <w:t>。</w:t>
      </w:r>
    </w:p>
    <w:p>
      <w:pPr>
        <w:keepNext w:val="0"/>
        <w:keepLines w:val="0"/>
        <w:pageBreakBefore w:val="0"/>
        <w:kinsoku/>
        <w:wordWrap/>
        <w:overflowPunct/>
        <w:topLinePunct w:val="0"/>
        <w:autoSpaceDE/>
        <w:autoSpaceDN/>
        <w:bidi w:val="0"/>
        <w:adjustRightInd/>
        <w:snapToGrid/>
        <w:spacing w:beforeLines="0" w:afterLines="0" w:line="520" w:lineRule="exact"/>
        <w:ind w:right="0" w:rightChars="0" w:firstLine="0"/>
        <w:textAlignment w:val="auto"/>
        <w:outlineLvl w:val="9"/>
        <w:rPr>
          <w:rFonts w:hint="eastAsia" w:ascii="仿宋_GB2312" w:hAnsi="仿宋_GB2312" w:eastAsia="仿宋_GB2312" w:cs="仿宋_GB2312"/>
          <w:b/>
          <w:color w:val="000000"/>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 xml:space="preserve">  </w:t>
      </w:r>
      <w:r>
        <w:rPr>
          <w:rFonts w:hint="eastAsia" w:ascii="仿宋_GB2312" w:hAnsi="仿宋_GB2312" w:eastAsia="仿宋_GB2312" w:cs="仿宋_GB2312"/>
          <w:b/>
          <w:color w:val="000000"/>
          <w:sz w:val="32"/>
          <w:szCs w:val="32"/>
          <w:highlight w:val="none"/>
          <w:lang w:val="en-US" w:eastAsia="zh-CN"/>
        </w:rPr>
        <w:t xml:space="preserve">  3.</w:t>
      </w:r>
      <w:r>
        <w:rPr>
          <w:rFonts w:hint="eastAsia" w:ascii="仿宋_GB2312" w:hAnsi="仿宋_GB2312" w:eastAsia="仿宋_GB2312" w:cs="仿宋_GB2312"/>
          <w:b/>
          <w:color w:val="000000"/>
          <w:sz w:val="32"/>
          <w:szCs w:val="32"/>
          <w:highlight w:val="none"/>
          <w:lang w:eastAsia="zh-CN"/>
        </w:rPr>
        <w:t>政府性基金</w:t>
      </w:r>
      <w:r>
        <w:rPr>
          <w:rFonts w:hint="eastAsia" w:ascii="仿宋_GB2312" w:hAnsi="仿宋_GB2312" w:eastAsia="仿宋_GB2312" w:cs="仿宋_GB2312"/>
          <w:b/>
          <w:color w:val="000000"/>
          <w:sz w:val="32"/>
          <w:szCs w:val="32"/>
          <w:highlight w:val="none"/>
          <w:lang w:val="en-US" w:eastAsia="zh-CN"/>
        </w:rPr>
        <w:t>预算拨款具体使用情况。</w:t>
      </w:r>
    </w:p>
    <w:p>
      <w:pPr>
        <w:keepNext w:val="0"/>
        <w:keepLines w:val="0"/>
        <w:pageBreakBefore w:val="0"/>
        <w:kinsoku/>
        <w:wordWrap/>
        <w:overflowPunct/>
        <w:topLinePunct w:val="0"/>
        <w:autoSpaceDE/>
        <w:autoSpaceDN/>
        <w:bidi w:val="0"/>
        <w:adjustRightInd/>
        <w:snapToGrid/>
        <w:spacing w:beforeLines="0" w:afterLines="0" w:line="520" w:lineRule="exact"/>
        <w:ind w:left="0" w:leftChars="0" w:right="0" w:rightChars="0" w:firstLine="640"/>
        <w:jc w:val="both"/>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1</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城乡社区支出（类）国有土地使用权出让收入安排的支出（款）其他国有土地使用权出让收入安排的支出（项）</w:t>
      </w:r>
      <w:r>
        <w:rPr>
          <w:rFonts w:hint="eastAsia" w:ascii="仿宋_GB2312" w:hAnsi="仿宋_GB2312" w:eastAsia="仿宋_GB2312" w:cs="仿宋_GB2312"/>
          <w:color w:val="000000"/>
          <w:sz w:val="32"/>
          <w:szCs w:val="32"/>
          <w:highlight w:val="none"/>
          <w:lang w:val="en-US" w:eastAsia="zh-CN"/>
        </w:rPr>
        <w:t>450</w:t>
      </w:r>
      <w:r>
        <w:rPr>
          <w:rFonts w:hint="eastAsia" w:ascii="仿宋_GB2312" w:hAnsi="仿宋_GB2312" w:eastAsia="仿宋_GB2312" w:cs="仿宋_GB2312"/>
          <w:color w:val="000000"/>
          <w:sz w:val="32"/>
          <w:szCs w:val="32"/>
          <w:highlight w:val="none"/>
        </w:rPr>
        <w:t>万元，主要用于莲都区人民医院改扩建和丽云中心卫生院PPP项目。</w:t>
      </w:r>
    </w:p>
    <w:p>
      <w:pPr>
        <w:keepNext w:val="0"/>
        <w:keepLines w:val="0"/>
        <w:pageBreakBefore w:val="0"/>
        <w:kinsoku/>
        <w:wordWrap/>
        <w:overflowPunct/>
        <w:topLinePunct w:val="0"/>
        <w:autoSpaceDE/>
        <w:autoSpaceDN/>
        <w:bidi w:val="0"/>
        <w:adjustRightInd/>
        <w:snapToGrid/>
        <w:spacing w:beforeLines="0" w:afterLines="0" w:line="520" w:lineRule="exact"/>
        <w:ind w:left="0" w:leftChars="0" w:right="0" w:rightChars="0" w:firstLine="640"/>
        <w:jc w:val="both"/>
        <w:textAlignment w:val="auto"/>
        <w:outlineLvl w:val="9"/>
        <w:rPr>
          <w:rFonts w:hint="eastAsia"/>
        </w:rPr>
      </w:pP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2</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rPr>
        <w:t>其他支出（类）其他政府性基金及对应专项债务收入安排的支出（款）其他地方自行试点项目收益专项债券收入安排的支出（项）</w:t>
      </w:r>
      <w:r>
        <w:rPr>
          <w:rFonts w:hint="eastAsia" w:ascii="仿宋_GB2312" w:hAnsi="仿宋_GB2312" w:eastAsia="仿宋_GB2312" w:cs="仿宋_GB2312"/>
          <w:color w:val="000000"/>
          <w:sz w:val="32"/>
          <w:szCs w:val="32"/>
          <w:highlight w:val="none"/>
          <w:lang w:val="en-US" w:eastAsia="zh-CN"/>
        </w:rPr>
        <w:t>4000</w:t>
      </w:r>
      <w:r>
        <w:rPr>
          <w:rFonts w:hint="eastAsia" w:ascii="仿宋_GB2312" w:hAnsi="仿宋_GB2312" w:eastAsia="仿宋_GB2312" w:cs="仿宋_GB2312"/>
          <w:color w:val="000000"/>
          <w:sz w:val="32"/>
          <w:szCs w:val="32"/>
          <w:highlight w:val="none"/>
        </w:rPr>
        <w:t>万元，主要用于莲都区应急医疗救治设施提升工程。</w:t>
      </w:r>
    </w:p>
    <w:p>
      <w:pPr>
        <w:keepNext w:val="0"/>
        <w:keepLines w:val="0"/>
        <w:pageBreakBefore w:val="0"/>
        <w:kinsoku/>
        <w:wordWrap/>
        <w:overflowPunct/>
        <w:topLinePunct w:val="0"/>
        <w:autoSpaceDE/>
        <w:autoSpaceDN/>
        <w:bidi w:val="0"/>
        <w:adjustRightInd/>
        <w:snapToGrid/>
        <w:spacing w:beforeLines="0" w:afterLines="0" w:line="520" w:lineRule="exact"/>
        <w:ind w:left="0" w:leftChars="0" w:right="0" w:rightChars="0" w:firstLine="627" w:firstLineChars="196"/>
        <w:textAlignment w:val="auto"/>
        <w:outlineLvl w:val="9"/>
        <w:rPr>
          <w:rFonts w:hint="eastAsia" w:ascii="楷体_GB2312" w:hAnsi="楷体_GB2312" w:eastAsia="楷体_GB2312" w:cs="楷体_GB2312"/>
          <w:b w:val="0"/>
          <w:bCs/>
          <w:color w:val="000000"/>
          <w:sz w:val="32"/>
          <w:szCs w:val="32"/>
          <w:highlight w:val="none"/>
          <w:lang w:eastAsia="zh-CN"/>
        </w:rPr>
      </w:pPr>
      <w:r>
        <w:rPr>
          <w:rFonts w:hint="eastAsia" w:ascii="楷体_GB2312" w:hAnsi="楷体_GB2312" w:eastAsia="楷体_GB2312" w:cs="楷体_GB2312"/>
          <w:b w:val="0"/>
          <w:bCs/>
          <w:color w:val="000000"/>
          <w:sz w:val="32"/>
          <w:szCs w:val="32"/>
          <w:highlight w:val="none"/>
          <w:lang w:eastAsia="zh-CN"/>
        </w:rPr>
        <w:t>（八）国有资本经营预算</w:t>
      </w:r>
    </w:p>
    <w:p>
      <w:pPr>
        <w:keepNext w:val="0"/>
        <w:keepLines w:val="0"/>
        <w:pageBreakBefore w:val="0"/>
        <w:kinsoku/>
        <w:wordWrap/>
        <w:overflowPunct/>
        <w:topLinePunct w:val="0"/>
        <w:autoSpaceDE/>
        <w:autoSpaceDN/>
        <w:bidi w:val="0"/>
        <w:adjustRightInd/>
        <w:snapToGrid/>
        <w:spacing w:beforeLines="0" w:afterLines="0" w:line="520" w:lineRule="exact"/>
        <w:ind w:left="0" w:leftChars="0" w:right="0" w:rightChars="0" w:firstLine="0" w:firstLineChars="0"/>
        <w:textAlignment w:val="auto"/>
        <w:outlineLvl w:val="9"/>
        <w:rPr>
          <w:rFonts w:hint="eastAsia" w:ascii="仿宋_GB2312" w:hAnsi="仿宋_GB2312" w:eastAsia="仿宋_GB2312" w:cs="仿宋_GB2312"/>
          <w:b w:val="0"/>
          <w:color w:val="000000"/>
          <w:sz w:val="32"/>
          <w:szCs w:val="32"/>
          <w:highlight w:val="none"/>
          <w:lang w:eastAsia="zh-CN"/>
        </w:rPr>
      </w:pPr>
      <w:r>
        <w:rPr>
          <w:rFonts w:hint="eastAsia" w:ascii="仿宋_GB2312" w:eastAsia="仿宋_GB2312"/>
          <w:color w:val="000000"/>
          <w:sz w:val="32"/>
          <w:szCs w:val="32"/>
          <w:highlight w:val="none"/>
          <w:lang w:val="en-US" w:eastAsia="zh-CN"/>
        </w:rPr>
        <w:t xml:space="preserve">   </w:t>
      </w:r>
      <w:r>
        <w:rPr>
          <w:rFonts w:hint="eastAsia" w:ascii="仿宋_GB2312" w:hAnsi="仿宋_GB2312" w:eastAsia="仿宋_GB2312" w:cs="仿宋_GB2312"/>
          <w:color w:val="000000"/>
          <w:sz w:val="32"/>
          <w:szCs w:val="32"/>
          <w:highlight w:val="none"/>
          <w:lang w:val="en-US" w:eastAsia="zh-CN"/>
        </w:rPr>
        <w:t xml:space="preserve"> </w:t>
      </w:r>
      <w:r>
        <w:rPr>
          <w:rFonts w:hint="eastAsia" w:ascii="仿宋_GB2312" w:hAnsi="仿宋_GB2312" w:eastAsia="仿宋_GB2312" w:cs="仿宋_GB2312"/>
          <w:color w:val="000000"/>
          <w:sz w:val="32"/>
          <w:szCs w:val="32"/>
          <w:highlight w:val="none"/>
          <w:lang w:eastAsia="zh-CN"/>
        </w:rPr>
        <w:fldChar w:fldCharType="begin"/>
      </w:r>
      <w:r>
        <w:rPr>
          <w:rFonts w:hint="eastAsia" w:ascii="仿宋_GB2312" w:hAnsi="仿宋_GB2312" w:eastAsia="仿宋_GB2312" w:cs="仿宋_GB2312"/>
          <w:color w:val="000000"/>
          <w:sz w:val="32"/>
          <w:szCs w:val="32"/>
          <w:highlight w:val="none"/>
          <w:lang w:eastAsia="zh-CN"/>
        </w:rPr>
        <w:instrText xml:space="preserve">MERGEFIELD ${page855778723.ds388518707_V_RPT_BAS_AGENCY_INFO_NAME}</w:instrText>
      </w:r>
      <w:r>
        <w:rPr>
          <w:rFonts w:hint="eastAsia" w:ascii="仿宋_GB2312" w:hAnsi="仿宋_GB2312" w:eastAsia="仿宋_GB2312" w:cs="仿宋_GB2312"/>
          <w:color w:val="000000"/>
          <w:sz w:val="32"/>
          <w:szCs w:val="32"/>
          <w:highlight w:val="none"/>
          <w:lang w:eastAsia="zh-CN"/>
        </w:rPr>
        <w:fldChar w:fldCharType="separate"/>
      </w:r>
      <w:r>
        <w:rPr>
          <w:rFonts w:hint="eastAsia" w:ascii="仿宋_GB2312" w:hAnsi="仿宋_GB2312" w:eastAsia="仿宋_GB2312" w:cs="仿宋_GB2312"/>
          <w:color w:val="000000"/>
          <w:sz w:val="32"/>
          <w:szCs w:val="32"/>
          <w:highlight w:val="none"/>
          <w:lang w:eastAsia="zh-CN"/>
        </w:rPr>
        <w:t>丽水市莲都区卫生健康局</w:t>
      </w:r>
      <w:r>
        <w:rPr>
          <w:highlight w:val="none"/>
        </w:rPr>
        <w:fldChar w:fldCharType="end"/>
      </w:r>
      <w:r>
        <w:rPr>
          <w:rFonts w:hint="eastAsia" w:ascii="仿宋_GB2312" w:hAnsi="仿宋_GB2312" w:eastAsia="仿宋_GB2312" w:cs="仿宋_GB2312"/>
          <w:color w:val="000000"/>
          <w:sz w:val="32"/>
          <w:szCs w:val="32"/>
          <w:highlight w:val="none"/>
          <w:lang w:val="en-US" w:eastAsia="zh-CN"/>
        </w:rPr>
        <w:t>2023年没有使用国有资本经营预算拨款安排的支出。</w:t>
      </w:r>
    </w:p>
    <w:p>
      <w:pPr>
        <w:keepNext w:val="0"/>
        <w:keepLines w:val="0"/>
        <w:pageBreakBefore w:val="0"/>
        <w:kinsoku/>
        <w:wordWrap/>
        <w:overflowPunct/>
        <w:topLinePunct w:val="0"/>
        <w:autoSpaceDE/>
        <w:autoSpaceDN/>
        <w:bidi w:val="0"/>
        <w:adjustRightInd/>
        <w:snapToGrid/>
        <w:spacing w:beforeLines="0" w:afterLines="0" w:line="520" w:lineRule="exact"/>
        <w:ind w:left="0" w:leftChars="0" w:right="0" w:rightChars="0" w:firstLine="627" w:firstLineChars="196"/>
        <w:textAlignment w:val="auto"/>
        <w:outlineLvl w:val="9"/>
        <w:rPr>
          <w:rFonts w:hint="eastAsia" w:ascii="楷体_GB2312" w:hAnsi="楷体_GB2312" w:eastAsia="楷体_GB2312" w:cs="楷体_GB2312"/>
          <w:b w:val="0"/>
          <w:bCs/>
          <w:color w:val="000000"/>
          <w:sz w:val="32"/>
          <w:szCs w:val="32"/>
          <w:highlight w:val="none"/>
        </w:rPr>
      </w:pPr>
      <w:r>
        <w:rPr>
          <w:rFonts w:hint="eastAsia" w:ascii="楷体_GB2312" w:hAnsi="楷体_GB2312" w:eastAsia="楷体_GB2312" w:cs="楷体_GB2312"/>
          <w:b w:val="0"/>
          <w:bCs/>
          <w:color w:val="000000"/>
          <w:sz w:val="32"/>
          <w:szCs w:val="32"/>
          <w:highlight w:val="none"/>
          <w:lang w:eastAsia="zh-CN"/>
        </w:rPr>
        <w:t>（九）关于</w:t>
      </w:r>
      <w:r>
        <w:rPr>
          <w:rFonts w:hint="eastAsia" w:ascii="楷体_GB2312" w:hAnsi="楷体_GB2312" w:eastAsia="楷体_GB2312" w:cs="楷体_GB2312"/>
          <w:b w:val="0"/>
          <w:bCs/>
          <w:color w:val="000000"/>
          <w:sz w:val="32"/>
          <w:szCs w:val="32"/>
          <w:highlight w:val="none"/>
          <w:lang w:eastAsia="zh-CN"/>
        </w:rPr>
        <w:fldChar w:fldCharType="begin"/>
      </w:r>
      <w:r>
        <w:rPr>
          <w:rFonts w:hint="eastAsia" w:ascii="楷体_GB2312" w:hAnsi="楷体_GB2312" w:eastAsia="楷体_GB2312" w:cs="楷体_GB2312"/>
          <w:b w:val="0"/>
          <w:bCs/>
          <w:color w:val="000000"/>
          <w:sz w:val="32"/>
          <w:szCs w:val="32"/>
          <w:highlight w:val="none"/>
          <w:lang w:eastAsia="zh-CN"/>
        </w:rPr>
        <w:instrText xml:space="preserve">MERGEFIELD ${page855778723.ds388518707_V_RPT_BAS_AGENCY_INFO_NAME}</w:instrText>
      </w:r>
      <w:r>
        <w:rPr>
          <w:rFonts w:hint="eastAsia" w:ascii="楷体_GB2312" w:hAnsi="楷体_GB2312" w:eastAsia="楷体_GB2312" w:cs="楷体_GB2312"/>
          <w:b w:val="0"/>
          <w:bCs/>
          <w:color w:val="000000"/>
          <w:sz w:val="32"/>
          <w:szCs w:val="32"/>
          <w:highlight w:val="none"/>
          <w:lang w:eastAsia="zh-CN"/>
        </w:rPr>
        <w:fldChar w:fldCharType="separate"/>
      </w:r>
      <w:r>
        <w:rPr>
          <w:rFonts w:hint="eastAsia" w:ascii="楷体_GB2312" w:hAnsi="楷体_GB2312" w:eastAsia="楷体_GB2312" w:cs="楷体_GB2312"/>
          <w:b w:val="0"/>
          <w:bCs/>
          <w:color w:val="000000"/>
          <w:sz w:val="32"/>
          <w:szCs w:val="32"/>
          <w:highlight w:val="none"/>
          <w:lang w:eastAsia="zh-CN"/>
        </w:rPr>
        <w:t>丽水市莲都区卫生健康局</w:t>
      </w:r>
      <w:r>
        <w:fldChar w:fldCharType="end"/>
      </w:r>
      <w:r>
        <w:rPr>
          <w:rFonts w:hint="eastAsia" w:ascii="楷体_GB2312" w:hAnsi="楷体_GB2312" w:eastAsia="楷体_GB2312" w:cs="楷体_GB2312"/>
          <w:b w:val="0"/>
          <w:bCs/>
          <w:color w:val="000000"/>
          <w:sz w:val="32"/>
          <w:szCs w:val="32"/>
          <w:highlight w:val="none"/>
          <w:lang w:val="en-US" w:eastAsia="zh-CN"/>
        </w:rPr>
        <w:t>2023</w:t>
      </w:r>
      <w:r>
        <w:rPr>
          <w:rFonts w:hint="eastAsia" w:ascii="楷体_GB2312" w:hAnsi="楷体_GB2312" w:eastAsia="楷体_GB2312" w:cs="楷体_GB2312"/>
          <w:b w:val="0"/>
          <w:bCs/>
          <w:color w:val="000000"/>
          <w:sz w:val="32"/>
          <w:szCs w:val="32"/>
          <w:highlight w:val="none"/>
        </w:rPr>
        <w:t>年</w:t>
      </w:r>
      <w:r>
        <w:rPr>
          <w:rFonts w:hint="eastAsia" w:ascii="楷体_GB2312" w:hAnsi="楷体_GB2312" w:eastAsia="楷体_GB2312" w:cs="楷体_GB2312"/>
          <w:b w:val="0"/>
          <w:bCs/>
          <w:sz w:val="32"/>
          <w:szCs w:val="32"/>
          <w:highlight w:val="none"/>
          <w:lang w:eastAsia="zh-CN"/>
        </w:rPr>
        <w:t>一般公共预算</w:t>
      </w:r>
      <w:r>
        <w:rPr>
          <w:rFonts w:hint="eastAsia" w:ascii="楷体_GB2312" w:hAnsi="楷体_GB2312" w:eastAsia="楷体_GB2312" w:cs="楷体_GB2312"/>
          <w:b w:val="0"/>
          <w:bCs/>
          <w:color w:val="000000"/>
          <w:sz w:val="32"/>
          <w:szCs w:val="32"/>
          <w:highlight w:val="none"/>
        </w:rPr>
        <w:t>“三公”经费预算情况</w:t>
      </w:r>
      <w:r>
        <w:rPr>
          <w:rFonts w:hint="eastAsia" w:ascii="楷体_GB2312" w:hAnsi="楷体_GB2312" w:eastAsia="楷体_GB2312" w:cs="楷体_GB2312"/>
          <w:b w:val="0"/>
          <w:bCs/>
          <w:color w:val="000000"/>
          <w:sz w:val="32"/>
          <w:szCs w:val="32"/>
          <w:highlight w:val="none"/>
          <w:lang w:eastAsia="zh-CN"/>
        </w:rPr>
        <w:t>说明</w:t>
      </w:r>
    </w:p>
    <w:p>
      <w:pPr>
        <w:keepNext w:val="0"/>
        <w:keepLines w:val="0"/>
        <w:pageBreakBefore w:val="0"/>
        <w:kinsoku/>
        <w:wordWrap/>
        <w:overflowPunct/>
        <w:topLinePunct w:val="0"/>
        <w:bidi w:val="0"/>
        <w:spacing w:beforeLines="0" w:afterLines="0" w:line="520" w:lineRule="exact"/>
        <w:ind w:firstLine="640" w:firstLineChars="200"/>
        <w:textAlignment w:val="auto"/>
        <w:rPr>
          <w:rFonts w:hint="eastAsia" w:ascii="仿宋_GB2312" w:hAnsi="仿宋_GB2312" w:eastAsia="仿宋_GB2312" w:cs="Times New Roman"/>
          <w:color w:val="auto"/>
          <w:kern w:val="2"/>
          <w:sz w:val="32"/>
          <w:szCs w:val="20"/>
          <w:highlight w:val="none"/>
          <w:lang w:val="en-US" w:eastAsia="zh-CN"/>
        </w:rPr>
      </w:pPr>
      <w:r>
        <w:rPr>
          <w:rFonts w:hint="eastAsia" w:ascii="仿宋_GB2312" w:hAnsi="仿宋_GB2312" w:eastAsia="仿宋_GB2312"/>
          <w:sz w:val="32"/>
          <w:lang w:val="en-US" w:eastAsia="zh-CN"/>
        </w:rPr>
        <w:fldChar w:fldCharType="begin"/>
      </w:r>
      <w:r>
        <w:rPr>
          <w:rFonts w:hint="eastAsia" w:ascii="仿宋_GB2312" w:hAnsi="仿宋_GB2312" w:eastAsia="仿宋_GB2312"/>
          <w:sz w:val="32"/>
          <w:lang w:val="en-US" w:eastAsia="zh-CN"/>
        </w:rPr>
        <w:instrText xml:space="preserve">MERGEFIELD ${page855778723.ds388518707_V_RPT_BAS_AGENCY_INFO_NAME}</w:instrText>
      </w:r>
      <w:r>
        <w:rPr>
          <w:rFonts w:hint="eastAsia" w:ascii="仿宋_GB2312" w:hAnsi="仿宋_GB2312" w:eastAsia="仿宋_GB2312"/>
          <w:sz w:val="32"/>
          <w:lang w:val="en-US" w:eastAsia="zh-CN"/>
        </w:rPr>
        <w:fldChar w:fldCharType="separate"/>
      </w:r>
      <w:r>
        <w:rPr>
          <w:rFonts w:hint="eastAsia" w:ascii="仿宋_GB2312" w:hAnsi="仿宋_GB2312" w:eastAsia="仿宋_GB2312"/>
          <w:sz w:val="32"/>
          <w:lang w:val="en-US" w:eastAsia="zh-CN"/>
        </w:rPr>
        <w:t>丽水市莲都区卫生健康局</w:t>
      </w:r>
      <w:r>
        <w:fldChar w:fldCharType="end"/>
      </w:r>
      <w:r>
        <w:rPr>
          <w:rFonts w:hint="eastAsia" w:ascii="仿宋_GB2312" w:hAnsi="仿宋_GB2312" w:eastAsia="仿宋_GB2312"/>
          <w:sz w:val="32"/>
          <w:lang w:val="en-US" w:eastAsia="zh-CN"/>
        </w:rPr>
        <w:t>2023</w:t>
      </w:r>
      <w:r>
        <w:rPr>
          <w:rFonts w:hint="eastAsia" w:ascii="仿宋_GB2312" w:hAnsi="仿宋_GB2312" w:eastAsia="仿宋_GB2312"/>
          <w:sz w:val="32"/>
        </w:rPr>
        <w:t>年“三公”经费预算数为</w:t>
      </w:r>
      <w:r>
        <w:rPr>
          <w:rFonts w:hint="eastAsia" w:ascii="仿宋_GB2312" w:hAnsi="仿宋_GB2312" w:eastAsia="仿宋_GB2312"/>
          <w:sz w:val="32"/>
          <w:lang w:val="en-US" w:eastAsia="zh-CN"/>
        </w:rPr>
        <w:t>3.8</w:t>
      </w:r>
      <w:r>
        <w:rPr>
          <w:rFonts w:hint="eastAsia" w:ascii="仿宋_GB2312" w:hAnsi="仿宋_GB2312" w:eastAsia="仿宋_GB2312"/>
          <w:sz w:val="32"/>
        </w:rPr>
        <w:t>万元</w:t>
      </w:r>
      <w:r>
        <w:rPr>
          <w:rFonts w:hint="eastAsia" w:ascii="仿宋_GB2312" w:hAnsi="仿宋_GB2312" w:eastAsia="仿宋_GB2312"/>
          <w:sz w:val="32"/>
          <w:lang w:eastAsia="zh-CN"/>
        </w:rPr>
        <w:t>，</w:t>
      </w:r>
      <w:r>
        <w:rPr>
          <w:rFonts w:hint="eastAsia" w:ascii="仿宋_GB2312" w:hAnsi="仿宋_GB2312" w:eastAsia="仿宋_GB2312" w:cs="Times New Roman"/>
          <w:kern w:val="2"/>
          <w:sz w:val="32"/>
          <w:szCs w:val="20"/>
          <w:shd w:val="clear" w:color="auto" w:fill="FFFFFF"/>
          <w:lang w:val="en-US" w:eastAsia="zh-CN" w:bidi="ar"/>
        </w:rPr>
        <w:t>比上年预算数减少5.2万元，下降 57.78%</w:t>
      </w:r>
      <w:r>
        <w:rPr>
          <w:rFonts w:hint="eastAsia" w:ascii="仿宋_GB2312" w:hAnsi="仿宋_GB2312" w:eastAsia="仿宋_GB2312" w:cs="Times New Roman"/>
          <w:sz w:val="32"/>
          <w:szCs w:val="20"/>
          <w:highlight w:val="none"/>
          <w:lang w:eastAsia="zh-CN"/>
        </w:rPr>
        <w:t>，</w:t>
      </w:r>
      <w:r>
        <w:rPr>
          <w:rFonts w:hint="eastAsia" w:ascii="仿宋_GB2312" w:hAnsi="仿宋_GB2312" w:eastAsia="仿宋_GB2312"/>
          <w:sz w:val="32"/>
          <w:lang w:eastAsia="zh-CN"/>
        </w:rPr>
        <w:t>具体如下：</w:t>
      </w:r>
    </w:p>
    <w:p>
      <w:pPr>
        <w:keepNext w:val="0"/>
        <w:keepLines w:val="0"/>
        <w:pageBreakBefore w:val="0"/>
        <w:kinsoku/>
        <w:wordWrap/>
        <w:overflowPunct/>
        <w:topLinePunct w:val="0"/>
        <w:bidi w:val="0"/>
        <w:spacing w:beforeLines="0" w:afterLines="0" w:line="520" w:lineRule="exact"/>
        <w:ind w:firstLine="640" w:firstLineChars="200"/>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1.因公出国（境）</w:t>
      </w:r>
      <w:r>
        <w:rPr>
          <w:rFonts w:hint="eastAsia" w:ascii="仿宋_GB2312" w:hAnsi="仿宋_GB2312" w:eastAsia="仿宋_GB2312" w:cs="仿宋_GB2312"/>
          <w:color w:val="auto"/>
          <w:kern w:val="0"/>
          <w:sz w:val="32"/>
          <w:szCs w:val="32"/>
          <w:highlight w:val="none"/>
          <w:lang w:eastAsia="zh-CN"/>
        </w:rPr>
        <w:t>费用</w:t>
      </w:r>
      <w:r>
        <w:rPr>
          <w:rFonts w:hint="eastAsia" w:ascii="仿宋_GB2312" w:hAnsi="仿宋_GB2312" w:eastAsia="仿宋_GB2312" w:cs="仿宋_GB2312"/>
          <w:color w:val="auto"/>
          <w:kern w:val="0"/>
          <w:sz w:val="32"/>
          <w:szCs w:val="32"/>
          <w:highlight w:val="none"/>
        </w:rPr>
        <w:t>：</w:t>
      </w:r>
      <w:r>
        <w:rPr>
          <w:rFonts w:hint="eastAsia" w:ascii="仿宋_GB2312" w:hAnsi="仿宋_GB2312" w:eastAsia="仿宋_GB2312" w:cs="仿宋_GB2312"/>
          <w:sz w:val="32"/>
          <w:szCs w:val="32"/>
          <w:highlight w:val="none"/>
        </w:rPr>
        <w:t>根据因公出国计划和实际工作需要，</w:t>
      </w:r>
      <w:r>
        <w:rPr>
          <w:rFonts w:hint="eastAsia" w:ascii="仿宋_GB2312" w:hAnsi="仿宋_GB2312" w:eastAsia="仿宋_GB2312" w:cs="仿宋_GB2312"/>
          <w:sz w:val="32"/>
          <w:szCs w:val="32"/>
          <w:highlight w:val="none"/>
          <w:lang w:val="en-US" w:eastAsia="zh-CN"/>
        </w:rPr>
        <w:t>2023</w:t>
      </w:r>
      <w:r>
        <w:rPr>
          <w:rFonts w:hint="eastAsia" w:ascii="仿宋_GB2312" w:hAnsi="仿宋_GB2312" w:eastAsia="仿宋_GB2312" w:cs="仿宋_GB2312"/>
          <w:sz w:val="32"/>
          <w:szCs w:val="32"/>
          <w:highlight w:val="none"/>
        </w:rPr>
        <w:t>年安排因公出国（境）费</w:t>
      </w:r>
      <w:r>
        <w:rPr>
          <w:rFonts w:hint="eastAsia" w:ascii="仿宋_GB2312" w:hAnsi="仿宋_GB2312" w:eastAsia="仿宋_GB2312" w:cs="仿宋_GB2312"/>
          <w:sz w:val="32"/>
          <w:szCs w:val="32"/>
          <w:highlight w:val="none"/>
          <w:lang w:eastAsia="zh-CN"/>
        </w:rPr>
        <w:t>用预算</w:t>
      </w:r>
      <w:r>
        <w:rPr>
          <w:rFonts w:hint="eastAsia" w:ascii="仿宋_GB2312" w:hAnsi="仿宋_GB2312" w:eastAsia="仿宋_GB2312" w:cs="仿宋_GB2312"/>
          <w:sz w:val="32"/>
          <w:szCs w:val="32"/>
          <w:highlight w:val="none"/>
          <w:lang w:eastAsia="zh-CN"/>
        </w:rPr>
        <w:fldChar w:fldCharType="begin"/>
      </w:r>
      <w:r>
        <w:rPr>
          <w:rFonts w:hint="eastAsia" w:ascii="仿宋_GB2312" w:hAnsi="仿宋_GB2312" w:eastAsia="仿宋_GB2312" w:cs="仿宋_GB2312"/>
          <w:sz w:val="32"/>
          <w:szCs w:val="32"/>
          <w:highlight w:val="none"/>
          <w:lang w:eastAsia="zh-CN"/>
        </w:rPr>
        <w:instrText xml:space="preserve">MERGEFIELD ${page777094869.ds444739888_ExpandCol1230910081}</w:instrText>
      </w:r>
      <w:r>
        <w:rPr>
          <w:rFonts w:hint="eastAsia" w:ascii="仿宋_GB2312" w:hAnsi="仿宋_GB2312" w:eastAsia="仿宋_GB2312" w:cs="仿宋_GB2312"/>
          <w:sz w:val="32"/>
          <w:szCs w:val="32"/>
          <w:highlight w:val="none"/>
          <w:lang w:eastAsia="zh-CN"/>
        </w:rPr>
        <w:fldChar w:fldCharType="separate"/>
      </w:r>
      <w:r>
        <w:rPr>
          <w:rFonts w:hint="eastAsia" w:ascii="仿宋_GB2312" w:hAnsi="仿宋_GB2312" w:eastAsia="仿宋_GB2312" w:cs="仿宋_GB2312"/>
          <w:sz w:val="32"/>
          <w:szCs w:val="32"/>
          <w:highlight w:val="none"/>
          <w:lang w:eastAsia="zh-CN"/>
        </w:rPr>
        <w:t>0.00</w:t>
      </w:r>
      <w:r>
        <w:fldChar w:fldCharType="end"/>
      </w:r>
      <w:r>
        <w:rPr>
          <w:rFonts w:hint="eastAsia" w:ascii="仿宋_GB2312" w:hAnsi="仿宋_GB2312" w:eastAsia="仿宋_GB2312" w:cs="仿宋_GB2312"/>
          <w:sz w:val="32"/>
          <w:szCs w:val="32"/>
          <w:highlight w:val="none"/>
        </w:rPr>
        <w:t>万元，</w:t>
      </w:r>
      <w:r>
        <w:rPr>
          <w:rFonts w:hint="eastAsia" w:ascii="仿宋_GB2312" w:hAnsi="仿宋_GB2312" w:eastAsia="仿宋_GB2312" w:cs="仿宋_GB2312"/>
          <w:sz w:val="32"/>
          <w:szCs w:val="32"/>
          <w:highlight w:val="none"/>
          <w:lang w:eastAsia="zh-CN"/>
        </w:rPr>
        <w:t>与上年数持平</w:t>
      </w:r>
      <w:r>
        <w:rPr>
          <w:rFonts w:hint="eastAsia" w:ascii="仿宋_GB2312" w:hAnsi="仿宋_GB2312" w:eastAsia="仿宋_GB2312" w:cs="仿宋_GB2312"/>
          <w:sz w:val="32"/>
          <w:szCs w:val="32"/>
          <w:highlight w:val="none"/>
        </w:rPr>
        <w:t>。主要用于机关及下属预算单位人员的公务出国（境）的国际旅费、</w:t>
      </w:r>
      <w:r>
        <w:rPr>
          <w:rFonts w:hint="eastAsia" w:ascii="仿宋_GB2312" w:hAnsi="仿宋_GB2312" w:eastAsia="仿宋_GB2312" w:cs="仿宋_GB2312"/>
          <w:sz w:val="32"/>
          <w:szCs w:val="32"/>
          <w:highlight w:val="none"/>
          <w:lang w:eastAsia="zh-CN"/>
        </w:rPr>
        <w:t>国外城市间交通费、</w:t>
      </w:r>
      <w:r>
        <w:rPr>
          <w:rFonts w:hint="eastAsia" w:ascii="仿宋_GB2312" w:hAnsi="仿宋_GB2312" w:eastAsia="仿宋_GB2312" w:cs="仿宋_GB2312"/>
          <w:sz w:val="32"/>
          <w:szCs w:val="32"/>
          <w:highlight w:val="none"/>
        </w:rPr>
        <w:t>住宿费、</w:t>
      </w:r>
      <w:r>
        <w:rPr>
          <w:rFonts w:hint="eastAsia" w:ascii="仿宋_GB2312" w:hAnsi="仿宋_GB2312" w:eastAsia="仿宋_GB2312" w:cs="仿宋_GB2312"/>
          <w:sz w:val="32"/>
          <w:szCs w:val="32"/>
          <w:highlight w:val="none"/>
          <w:lang w:eastAsia="zh-CN"/>
        </w:rPr>
        <w:t>伙食费、</w:t>
      </w:r>
      <w:r>
        <w:rPr>
          <w:rFonts w:hint="eastAsia" w:ascii="仿宋_GB2312" w:hAnsi="仿宋_GB2312" w:eastAsia="仿宋_GB2312" w:cs="仿宋_GB2312"/>
          <w:sz w:val="32"/>
          <w:szCs w:val="32"/>
          <w:highlight w:val="none"/>
        </w:rPr>
        <w:t>培训费、公杂费等支出。</w:t>
      </w:r>
      <w:r>
        <w:rPr>
          <w:rFonts w:hint="eastAsia" w:ascii="仿宋_GB2312" w:hAnsi="仿宋_GB2312" w:eastAsia="仿宋_GB2312" w:cs="仿宋_GB2312"/>
          <w:b w:val="0"/>
          <w:bCs w:val="0"/>
          <w:sz w:val="32"/>
          <w:szCs w:val="32"/>
          <w:highlight w:val="none"/>
          <w:lang w:val="en-US" w:eastAsia="zh-CN"/>
        </w:rPr>
        <w:t>与上年持平</w:t>
      </w:r>
      <w:r>
        <w:rPr>
          <w:rFonts w:hint="eastAsia" w:ascii="仿宋_GB2312" w:hAnsi="仿宋_GB2312" w:eastAsia="仿宋_GB2312" w:cs="仿宋_GB2312"/>
          <w:b w:val="0"/>
          <w:bCs w:val="0"/>
          <w:sz w:val="32"/>
          <w:szCs w:val="32"/>
          <w:highlight w:val="none"/>
          <w:lang w:eastAsia="zh-CN"/>
        </w:rPr>
        <w:t>的主要原因是本单位无</w:t>
      </w:r>
      <w:r>
        <w:rPr>
          <w:rFonts w:hint="eastAsia" w:ascii="仿宋_GB2312" w:hAnsi="仿宋_GB2312" w:eastAsia="仿宋_GB2312" w:cs="仿宋_GB2312"/>
          <w:sz w:val="32"/>
          <w:szCs w:val="32"/>
          <w:highlight w:val="none"/>
        </w:rPr>
        <w:t>单位人员等公务出国（境）</w:t>
      </w:r>
      <w:r>
        <w:rPr>
          <w:rFonts w:hint="eastAsia" w:ascii="仿宋_GB2312" w:hAnsi="仿宋_GB2312" w:eastAsia="仿宋_GB2312" w:cs="仿宋_GB2312"/>
          <w:b w:val="0"/>
          <w:bCs w:val="0"/>
          <w:sz w:val="32"/>
          <w:szCs w:val="32"/>
          <w:highlight w:val="none"/>
          <w:lang w:eastAsia="zh-CN"/>
        </w:rPr>
        <w:t>。</w:t>
      </w:r>
    </w:p>
    <w:p>
      <w:pPr>
        <w:keepNext w:val="0"/>
        <w:keepLines w:val="0"/>
        <w:pageBreakBefore w:val="0"/>
        <w:kinsoku/>
        <w:wordWrap/>
        <w:overflowPunct/>
        <w:topLinePunct w:val="0"/>
        <w:bidi w:val="0"/>
        <w:spacing w:beforeLines="0" w:afterLines="0" w:line="520" w:lineRule="exact"/>
        <w:ind w:firstLine="0" w:firstLineChars="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2.公务接待费：</w:t>
      </w:r>
      <w:r>
        <w:rPr>
          <w:rFonts w:hint="eastAsia" w:ascii="仿宋_GB2312" w:hAnsi="仿宋_GB2312" w:eastAsia="仿宋_GB2312" w:cs="仿宋_GB2312"/>
          <w:sz w:val="32"/>
          <w:szCs w:val="32"/>
          <w:highlight w:val="none"/>
          <w:lang w:val="en-US" w:eastAsia="zh-CN"/>
        </w:rPr>
        <w:t>2023</w:t>
      </w:r>
      <w:r>
        <w:rPr>
          <w:rFonts w:hint="eastAsia" w:ascii="仿宋_GB2312" w:hAnsi="仿宋_GB2312" w:eastAsia="仿宋_GB2312" w:cs="仿宋_GB2312"/>
          <w:sz w:val="32"/>
          <w:szCs w:val="32"/>
          <w:highlight w:val="none"/>
        </w:rPr>
        <w:t>年安排公务接待费预算</w:t>
      </w:r>
      <w:r>
        <w:rPr>
          <w:rFonts w:hint="eastAsia" w:ascii="仿宋_GB2312" w:hAnsi="仿宋_GB2312" w:eastAsia="仿宋_GB2312" w:cs="仿宋_GB2312"/>
          <w:sz w:val="32"/>
          <w:szCs w:val="32"/>
          <w:highlight w:val="none"/>
          <w:lang w:val="en-US" w:eastAsia="zh-CN"/>
        </w:rPr>
        <w:t>3.8</w:t>
      </w:r>
      <w:r>
        <w:rPr>
          <w:rFonts w:hint="eastAsia" w:ascii="仿宋_GB2312" w:hAnsi="仿宋_GB2312" w:eastAsia="仿宋_GB2312" w:cs="仿宋_GB2312"/>
          <w:sz w:val="32"/>
          <w:szCs w:val="32"/>
          <w:highlight w:val="none"/>
        </w:rPr>
        <w:t>万元，比上年</w:t>
      </w:r>
      <w:r>
        <w:rPr>
          <w:rFonts w:hint="eastAsia" w:ascii="仿宋_GB2312" w:hAnsi="仿宋_GB2312" w:eastAsia="仿宋_GB2312" w:cs="仿宋_GB2312"/>
          <w:sz w:val="32"/>
          <w:szCs w:val="32"/>
          <w:highlight w:val="none"/>
          <w:lang w:val="en-US" w:eastAsia="zh-CN"/>
        </w:rPr>
        <w:t>预算</w:t>
      </w:r>
      <w:r>
        <w:rPr>
          <w:rFonts w:hint="eastAsia" w:ascii="仿宋_GB2312" w:hAnsi="仿宋_GB2312" w:eastAsia="仿宋_GB2312" w:cs="仿宋_GB2312"/>
          <w:sz w:val="32"/>
          <w:szCs w:val="32"/>
          <w:highlight w:val="none"/>
          <w:lang w:eastAsia="zh-CN"/>
        </w:rPr>
        <w:t>数</w:t>
      </w:r>
      <w:r>
        <w:rPr>
          <w:rFonts w:hint="eastAsia" w:ascii="仿宋_GB2312" w:hAnsi="仿宋_GB2312" w:eastAsia="仿宋_GB2312" w:cs="仿宋_GB2312"/>
          <w:sz w:val="32"/>
          <w:szCs w:val="32"/>
          <w:highlight w:val="none"/>
        </w:rPr>
        <w:t>下降</w:t>
      </w:r>
      <w:r>
        <w:rPr>
          <w:rFonts w:hint="eastAsia" w:ascii="仿宋_GB2312" w:eastAsia="仿宋_GB2312"/>
          <w:color w:val="000000"/>
          <w:sz w:val="32"/>
          <w:szCs w:val="32"/>
          <w:highlight w:val="none"/>
          <w:lang w:val="en-US" w:eastAsia="zh-CN"/>
        </w:rPr>
        <w:t>57.78</w:t>
      </w:r>
      <w:r>
        <w:rPr>
          <w:rFonts w:hint="eastAsia" w:ascii="仿宋_GB2312" w:hAnsi="仿宋_GB2312" w:eastAsia="仿宋_GB2312" w:cs="仿宋_GB2312"/>
          <w:sz w:val="32"/>
          <w:szCs w:val="32"/>
          <w:highlight w:val="none"/>
        </w:rPr>
        <w:t>%。主要用于接待上级部门来函指导工作及检查等招待等支出。</w:t>
      </w:r>
      <w:r>
        <w:rPr>
          <w:rFonts w:hint="eastAsia" w:ascii="仿宋_GB2312" w:hAnsi="仿宋_GB2312" w:eastAsia="仿宋_GB2312" w:cs="仿宋_GB2312"/>
          <w:b w:val="0"/>
          <w:bCs w:val="0"/>
          <w:sz w:val="32"/>
          <w:szCs w:val="32"/>
          <w:highlight w:val="none"/>
          <w:lang w:eastAsia="zh-CN"/>
        </w:rPr>
        <w:t>减少的主要原因是</w:t>
      </w:r>
      <w:r>
        <w:rPr>
          <w:rFonts w:hint="eastAsia" w:ascii="仿宋_GB2312" w:hAnsi="仿宋_GB2312" w:eastAsia="仿宋_GB2312" w:cs="仿宋_GB2312"/>
          <w:b w:val="0"/>
          <w:bCs w:val="0"/>
          <w:sz w:val="32"/>
          <w:szCs w:val="32"/>
          <w:highlight w:val="none"/>
          <w:lang w:val="en-US" w:eastAsia="zh-CN"/>
        </w:rPr>
        <w:t>例行节约政策。降低公务接待经费</w:t>
      </w:r>
      <w:r>
        <w:rPr>
          <w:rFonts w:hint="eastAsia" w:ascii="仿宋_GB2312" w:hAnsi="仿宋_GB2312" w:eastAsia="仿宋_GB2312" w:cs="仿宋_GB2312"/>
          <w:b w:val="0"/>
          <w:bCs w:val="0"/>
          <w:sz w:val="32"/>
          <w:szCs w:val="32"/>
          <w:highlight w:val="none"/>
          <w:lang w:eastAsia="zh-CN"/>
        </w:rPr>
        <w:t>。</w:t>
      </w:r>
    </w:p>
    <w:p>
      <w:pPr>
        <w:pStyle w:val="16"/>
        <w:keepNext w:val="0"/>
        <w:keepLines w:val="0"/>
        <w:pageBreakBefore w:val="0"/>
        <w:kinsoku/>
        <w:wordWrap/>
        <w:overflowPunct/>
        <w:topLinePunct w:val="0"/>
        <w:autoSpaceDE/>
        <w:autoSpaceDN/>
        <w:bidi w:val="0"/>
        <w:adjustRightInd/>
        <w:snapToGrid/>
        <w:spacing w:beforeLines="0" w:afterLines="0" w:line="520" w:lineRule="exact"/>
        <w:ind w:right="0" w:rightChars="0" w:firstLine="640" w:firstLineChars="200"/>
        <w:textAlignment w:val="auto"/>
        <w:outlineLvl w:val="9"/>
        <w:rPr>
          <w:rFonts w:hint="eastAsia" w:ascii="仿宋_GB2312" w:eastAsia="仿宋_GB2312"/>
          <w:b/>
          <w:bCs/>
          <w:sz w:val="32"/>
          <w:szCs w:val="32"/>
          <w:highlight w:val="none"/>
          <w:lang w:eastAsia="zh-CN"/>
        </w:rPr>
      </w:pPr>
      <w:r>
        <w:rPr>
          <w:rFonts w:hint="eastAsia" w:ascii="仿宋_GB2312" w:eastAsia="仿宋_GB2312"/>
          <w:sz w:val="32"/>
          <w:szCs w:val="32"/>
          <w:highlight w:val="none"/>
        </w:rPr>
        <w:t>3.公务用车购置及运行</w:t>
      </w:r>
      <w:r>
        <w:rPr>
          <w:rFonts w:hint="eastAsia" w:ascii="仿宋_GB2312" w:eastAsia="仿宋_GB2312"/>
          <w:sz w:val="32"/>
          <w:szCs w:val="32"/>
          <w:highlight w:val="none"/>
          <w:lang w:eastAsia="zh-CN"/>
        </w:rPr>
        <w:t>维护</w:t>
      </w:r>
      <w:r>
        <w:rPr>
          <w:rFonts w:hint="eastAsia" w:ascii="仿宋_GB2312" w:eastAsia="仿宋_GB2312"/>
          <w:sz w:val="32"/>
          <w:szCs w:val="32"/>
          <w:highlight w:val="none"/>
        </w:rPr>
        <w:t>费：</w:t>
      </w:r>
      <w:r>
        <w:rPr>
          <w:rFonts w:hint="eastAsia" w:ascii="仿宋_GB2312" w:eastAsia="仿宋_GB2312"/>
          <w:sz w:val="32"/>
          <w:szCs w:val="32"/>
          <w:highlight w:val="none"/>
          <w:lang w:val="en-US" w:eastAsia="zh-CN"/>
        </w:rPr>
        <w:t>2023</w:t>
      </w:r>
      <w:r>
        <w:rPr>
          <w:rFonts w:hint="eastAsia" w:ascii="仿宋_GB2312" w:eastAsia="仿宋_GB2312"/>
          <w:sz w:val="32"/>
          <w:szCs w:val="32"/>
          <w:highlight w:val="none"/>
        </w:rPr>
        <w:t>年安排公务用车购置及运行</w:t>
      </w:r>
      <w:r>
        <w:rPr>
          <w:rFonts w:hint="eastAsia" w:ascii="仿宋_GB2312" w:eastAsia="仿宋_GB2312"/>
          <w:sz w:val="32"/>
          <w:szCs w:val="32"/>
          <w:highlight w:val="none"/>
          <w:lang w:eastAsia="zh-CN"/>
        </w:rPr>
        <w:t>维护</w:t>
      </w:r>
      <w:r>
        <w:rPr>
          <w:rFonts w:hint="eastAsia" w:ascii="仿宋_GB2312" w:eastAsia="仿宋_GB2312"/>
          <w:sz w:val="32"/>
          <w:szCs w:val="32"/>
          <w:highlight w:val="none"/>
        </w:rPr>
        <w:t>费预算</w:t>
      </w:r>
      <w:r>
        <w:rPr>
          <w:rFonts w:hint="eastAsia" w:ascii="仿宋_GB2312" w:eastAsia="仿宋_GB2312"/>
          <w:sz w:val="32"/>
          <w:szCs w:val="32"/>
          <w:highlight w:val="none"/>
        </w:rPr>
        <w:fldChar w:fldCharType="begin"/>
      </w:r>
      <w:r>
        <w:rPr>
          <w:rFonts w:hint="eastAsia" w:ascii="仿宋_GB2312" w:eastAsia="仿宋_GB2312"/>
          <w:sz w:val="32"/>
          <w:szCs w:val="32"/>
          <w:highlight w:val="none"/>
        </w:rPr>
        <w:instrText xml:space="preserve">MERGEFIELD ${page777094869.ds444739888_ComputeCol20220214104917}</w:instrText>
      </w:r>
      <w:r>
        <w:rPr>
          <w:rFonts w:hint="eastAsia" w:ascii="仿宋_GB2312" w:eastAsia="仿宋_GB2312"/>
          <w:sz w:val="32"/>
          <w:szCs w:val="32"/>
          <w:highlight w:val="none"/>
        </w:rPr>
        <w:fldChar w:fldCharType="separate"/>
      </w:r>
      <w:r>
        <w:rPr>
          <w:rFonts w:hint="eastAsia" w:ascii="仿宋_GB2312" w:eastAsia="仿宋_GB2312"/>
          <w:sz w:val="32"/>
          <w:szCs w:val="32"/>
          <w:highlight w:val="none"/>
        </w:rPr>
        <w:t>0.00</w:t>
      </w:r>
      <w:r>
        <w:fldChar w:fldCharType="end"/>
      </w:r>
      <w:r>
        <w:rPr>
          <w:rFonts w:hint="eastAsia" w:ascii="仿宋_GB2312" w:eastAsia="仿宋_GB2312"/>
          <w:sz w:val="32"/>
          <w:szCs w:val="32"/>
          <w:highlight w:val="none"/>
        </w:rPr>
        <w:t>万元，</w:t>
      </w:r>
      <w:r>
        <w:rPr>
          <w:rFonts w:hint="eastAsia" w:ascii="仿宋_GB2312" w:eastAsia="仿宋_GB2312"/>
          <w:sz w:val="32"/>
          <w:szCs w:val="32"/>
          <w:highlight w:val="none"/>
          <w:lang w:val="en-US" w:eastAsia="zh-CN"/>
        </w:rPr>
        <w:t>与上年数持平</w:t>
      </w:r>
      <w:r>
        <w:rPr>
          <w:rFonts w:hint="eastAsia" w:ascii="仿宋_GB2312" w:eastAsia="仿宋_GB2312"/>
          <w:sz w:val="32"/>
          <w:szCs w:val="32"/>
          <w:highlight w:val="none"/>
        </w:rPr>
        <w:t>。其中，公务用车购置支出</w:t>
      </w:r>
      <w:r>
        <w:rPr>
          <w:rFonts w:hint="eastAsia" w:ascii="仿宋_GB2312" w:eastAsia="仿宋_GB2312"/>
          <w:sz w:val="32"/>
          <w:szCs w:val="32"/>
          <w:highlight w:val="none"/>
        </w:rPr>
        <w:fldChar w:fldCharType="begin"/>
      </w:r>
      <w:r>
        <w:rPr>
          <w:rFonts w:hint="eastAsia" w:ascii="仿宋_GB2312" w:eastAsia="仿宋_GB2312"/>
          <w:sz w:val="32"/>
          <w:szCs w:val="32"/>
          <w:highlight w:val="none"/>
        </w:rPr>
        <w:instrText xml:space="preserve">MERGEFIELD ${page777094869.ds444739888_ComputeCol20220214105200}</w:instrText>
      </w:r>
      <w:r>
        <w:rPr>
          <w:rFonts w:hint="eastAsia" w:ascii="仿宋_GB2312" w:eastAsia="仿宋_GB2312"/>
          <w:sz w:val="32"/>
          <w:szCs w:val="32"/>
          <w:highlight w:val="none"/>
        </w:rPr>
        <w:fldChar w:fldCharType="separate"/>
      </w:r>
      <w:r>
        <w:rPr>
          <w:rFonts w:hint="eastAsia" w:ascii="仿宋_GB2312" w:eastAsia="仿宋_GB2312"/>
          <w:sz w:val="32"/>
          <w:szCs w:val="32"/>
          <w:highlight w:val="none"/>
        </w:rPr>
        <w:t>0.00</w:t>
      </w:r>
      <w:r>
        <w:rPr>
          <w:highlight w:val="none"/>
        </w:rPr>
        <w:fldChar w:fldCharType="end"/>
      </w:r>
      <w:r>
        <w:rPr>
          <w:rFonts w:hint="eastAsia" w:ascii="仿宋_GB2312" w:eastAsia="仿宋_GB2312"/>
          <w:sz w:val="32"/>
          <w:szCs w:val="32"/>
          <w:highlight w:val="none"/>
        </w:rPr>
        <w:t>万元（含购置税等附加费用），主要用于经批准购置的</w:t>
      </w:r>
      <w:r>
        <w:rPr>
          <w:rFonts w:hint="eastAsia" w:ascii="仿宋_GB2312" w:eastAsia="仿宋_GB2312"/>
          <w:color w:val="000000"/>
          <w:sz w:val="32"/>
          <w:szCs w:val="32"/>
          <w:highlight w:val="none"/>
          <w:lang w:val="en-US" w:eastAsia="zh-CN"/>
        </w:rPr>
        <w:t>0</w:t>
      </w:r>
      <w:r>
        <w:rPr>
          <w:rFonts w:hint="eastAsia" w:ascii="仿宋_GB2312" w:eastAsia="仿宋_GB2312"/>
          <w:sz w:val="32"/>
          <w:szCs w:val="32"/>
          <w:highlight w:val="none"/>
        </w:rPr>
        <w:t>辆公务用车</w:t>
      </w:r>
      <w:r>
        <w:rPr>
          <w:rFonts w:hint="eastAsia" w:ascii="仿宋_GB2312" w:eastAsia="仿宋_GB2312"/>
          <w:sz w:val="32"/>
          <w:szCs w:val="32"/>
          <w:highlight w:val="none"/>
          <w:lang w:eastAsia="zh-CN"/>
        </w:rPr>
        <w:t>，</w:t>
      </w:r>
      <w:r>
        <w:rPr>
          <w:rFonts w:hint="eastAsia" w:ascii="仿宋_GB2312" w:eastAsia="仿宋_GB2312"/>
          <w:sz w:val="32"/>
          <w:szCs w:val="32"/>
          <w:highlight w:val="none"/>
          <w:lang w:val="en-US" w:eastAsia="zh-CN"/>
        </w:rPr>
        <w:t>与上年数持平，主要原因是</w:t>
      </w:r>
      <w:r>
        <w:rPr>
          <w:rFonts w:hint="eastAsia" w:ascii="仿宋_GB2312" w:eastAsia="仿宋_GB2312"/>
          <w:b w:val="0"/>
          <w:bCs w:val="0"/>
          <w:sz w:val="32"/>
          <w:szCs w:val="32"/>
          <w:highlight w:val="none"/>
          <w:lang w:val="en-US" w:eastAsia="zh-CN"/>
        </w:rPr>
        <w:t>本单位无公车</w:t>
      </w:r>
      <w:r>
        <w:rPr>
          <w:rFonts w:hint="eastAsia" w:ascii="仿宋_GB2312" w:eastAsia="仿宋_GB2312"/>
          <w:sz w:val="32"/>
          <w:szCs w:val="32"/>
          <w:highlight w:val="none"/>
        </w:rPr>
        <w:t>；公务用车运行</w:t>
      </w:r>
      <w:r>
        <w:rPr>
          <w:rFonts w:hint="eastAsia" w:ascii="仿宋_GB2312" w:eastAsia="仿宋_GB2312"/>
          <w:sz w:val="32"/>
          <w:szCs w:val="32"/>
          <w:highlight w:val="none"/>
          <w:lang w:eastAsia="zh-CN"/>
        </w:rPr>
        <w:t>维护</w:t>
      </w:r>
      <w:r>
        <w:rPr>
          <w:rFonts w:hint="eastAsia" w:ascii="仿宋_GB2312" w:eastAsia="仿宋_GB2312"/>
          <w:sz w:val="32"/>
          <w:szCs w:val="32"/>
          <w:highlight w:val="none"/>
        </w:rPr>
        <w:t>费支出</w:t>
      </w:r>
      <w:r>
        <w:rPr>
          <w:rFonts w:hint="eastAsia" w:ascii="仿宋_GB2312" w:eastAsia="仿宋_GB2312"/>
          <w:sz w:val="32"/>
          <w:szCs w:val="32"/>
          <w:highlight w:val="none"/>
        </w:rPr>
        <w:fldChar w:fldCharType="begin"/>
      </w:r>
      <w:r>
        <w:rPr>
          <w:rFonts w:hint="eastAsia" w:ascii="仿宋_GB2312" w:eastAsia="仿宋_GB2312"/>
          <w:sz w:val="32"/>
          <w:szCs w:val="32"/>
          <w:highlight w:val="none"/>
        </w:rPr>
        <w:instrText xml:space="preserve">MERGEFIELD ${page777094869.ds444739888_ExpandCol7471383553}</w:instrText>
      </w:r>
      <w:r>
        <w:rPr>
          <w:rFonts w:hint="eastAsia" w:ascii="仿宋_GB2312" w:eastAsia="仿宋_GB2312"/>
          <w:sz w:val="32"/>
          <w:szCs w:val="32"/>
          <w:highlight w:val="none"/>
        </w:rPr>
        <w:fldChar w:fldCharType="separate"/>
      </w:r>
      <w:r>
        <w:rPr>
          <w:rFonts w:hint="eastAsia" w:ascii="仿宋_GB2312" w:eastAsia="仿宋_GB2312"/>
          <w:sz w:val="32"/>
          <w:szCs w:val="32"/>
          <w:highlight w:val="none"/>
        </w:rPr>
        <w:t>0.00</w:t>
      </w:r>
      <w:r>
        <w:rPr>
          <w:highlight w:val="none"/>
        </w:rPr>
        <w:fldChar w:fldCharType="end"/>
      </w:r>
      <w:r>
        <w:rPr>
          <w:rFonts w:hint="eastAsia" w:ascii="仿宋_GB2312" w:eastAsia="仿宋_GB2312"/>
          <w:sz w:val="32"/>
          <w:szCs w:val="32"/>
          <w:highlight w:val="none"/>
        </w:rPr>
        <w:t>万元，主要用于公务用车燃料费、维修费、过桥过路费、保险费</w:t>
      </w:r>
      <w:r>
        <w:rPr>
          <w:rFonts w:hint="eastAsia" w:ascii="仿宋_GB2312" w:eastAsia="仿宋_GB2312"/>
          <w:sz w:val="32"/>
          <w:szCs w:val="32"/>
          <w:highlight w:val="none"/>
          <w:lang w:eastAsia="zh-CN"/>
        </w:rPr>
        <w:t>、安全奖励费用等</w:t>
      </w:r>
      <w:r>
        <w:rPr>
          <w:rFonts w:hint="eastAsia" w:ascii="仿宋_GB2312" w:eastAsia="仿宋_GB2312"/>
          <w:sz w:val="32"/>
          <w:szCs w:val="32"/>
          <w:highlight w:val="none"/>
        </w:rPr>
        <w:t>支出。</w:t>
      </w:r>
      <w:r>
        <w:rPr>
          <w:rFonts w:hint="eastAsia" w:ascii="仿宋_GB2312" w:eastAsia="仿宋_GB2312"/>
          <w:sz w:val="32"/>
          <w:szCs w:val="32"/>
          <w:highlight w:val="none"/>
          <w:lang w:val="en-US" w:eastAsia="zh-CN"/>
        </w:rPr>
        <w:t>与上年数持平</w:t>
      </w:r>
      <w:r>
        <w:rPr>
          <w:rFonts w:hint="eastAsia" w:ascii="仿宋_GB2312" w:eastAsia="仿宋_GB2312"/>
          <w:b w:val="0"/>
          <w:bCs w:val="0"/>
          <w:sz w:val="32"/>
          <w:szCs w:val="32"/>
          <w:highlight w:val="none"/>
          <w:lang w:val="en-US" w:eastAsia="zh-CN"/>
        </w:rPr>
        <w:t>，</w:t>
      </w:r>
      <w:r>
        <w:rPr>
          <w:rFonts w:hint="eastAsia" w:ascii="仿宋_GB2312" w:eastAsia="仿宋_GB2312"/>
          <w:b w:val="0"/>
          <w:bCs w:val="0"/>
          <w:sz w:val="32"/>
          <w:szCs w:val="32"/>
          <w:highlight w:val="none"/>
          <w:lang w:eastAsia="zh-CN"/>
        </w:rPr>
        <w:t>主要原因是</w:t>
      </w:r>
      <w:r>
        <w:rPr>
          <w:rFonts w:hint="eastAsia" w:ascii="仿宋_GB2312" w:eastAsia="仿宋_GB2312"/>
          <w:b w:val="0"/>
          <w:bCs w:val="0"/>
          <w:sz w:val="32"/>
          <w:szCs w:val="32"/>
          <w:highlight w:val="none"/>
          <w:lang w:val="en-US" w:eastAsia="zh-CN"/>
        </w:rPr>
        <w:t>本单位无公车</w:t>
      </w:r>
      <w:r>
        <w:rPr>
          <w:rFonts w:hint="eastAsia" w:ascii="仿宋_GB2312" w:eastAsia="仿宋_GB2312"/>
          <w:b w:val="0"/>
          <w:bCs w:val="0"/>
          <w:sz w:val="32"/>
          <w:szCs w:val="32"/>
          <w:highlight w:val="none"/>
          <w:lang w:eastAsia="zh-CN"/>
        </w:rPr>
        <w:t>。</w:t>
      </w:r>
    </w:p>
    <w:p>
      <w:pPr>
        <w:keepNext w:val="0"/>
        <w:keepLines w:val="0"/>
        <w:pageBreakBefore w:val="0"/>
        <w:kinsoku/>
        <w:wordWrap/>
        <w:overflowPunct/>
        <w:topLinePunct w:val="0"/>
        <w:autoSpaceDE/>
        <w:autoSpaceDN/>
        <w:bidi w:val="0"/>
        <w:adjustRightInd/>
        <w:snapToGrid/>
        <w:spacing w:beforeLines="0" w:afterLines="0" w:line="520" w:lineRule="exact"/>
        <w:ind w:right="0" w:rightChars="0" w:firstLine="627" w:firstLineChars="196"/>
        <w:textAlignment w:val="auto"/>
        <w:outlineLvl w:val="9"/>
        <w:rPr>
          <w:rFonts w:hint="eastAsia" w:ascii="楷体_GB2312" w:hAnsi="楷体_GB2312" w:eastAsia="楷体_GB2312" w:cs="楷体_GB2312"/>
          <w:b w:val="0"/>
          <w:bCs/>
          <w:sz w:val="32"/>
          <w:szCs w:val="32"/>
          <w:highlight w:val="none"/>
        </w:rPr>
      </w:pPr>
      <w:r>
        <w:rPr>
          <w:rFonts w:hint="eastAsia" w:ascii="楷体_GB2312" w:hAnsi="楷体_GB2312" w:eastAsia="楷体_GB2312" w:cs="楷体_GB2312"/>
          <w:b w:val="0"/>
          <w:bCs/>
          <w:sz w:val="32"/>
          <w:szCs w:val="32"/>
          <w:highlight w:val="none"/>
        </w:rPr>
        <w:t>（</w:t>
      </w:r>
      <w:r>
        <w:rPr>
          <w:rFonts w:hint="eastAsia" w:ascii="楷体_GB2312" w:hAnsi="楷体_GB2312" w:eastAsia="楷体_GB2312" w:cs="楷体_GB2312"/>
          <w:b w:val="0"/>
          <w:bCs/>
          <w:sz w:val="32"/>
          <w:szCs w:val="32"/>
          <w:highlight w:val="none"/>
          <w:lang w:eastAsia="zh-CN"/>
        </w:rPr>
        <w:t>十</w:t>
      </w:r>
      <w:r>
        <w:rPr>
          <w:rFonts w:hint="eastAsia" w:ascii="楷体_GB2312" w:hAnsi="楷体_GB2312" w:eastAsia="楷体_GB2312" w:cs="楷体_GB2312"/>
          <w:b w:val="0"/>
          <w:bCs/>
          <w:sz w:val="32"/>
          <w:szCs w:val="32"/>
          <w:highlight w:val="none"/>
        </w:rPr>
        <w:t>）其他重要事项的情况说明</w:t>
      </w:r>
    </w:p>
    <w:p>
      <w:pPr>
        <w:keepNext w:val="0"/>
        <w:keepLines w:val="0"/>
        <w:pageBreakBefore w:val="0"/>
        <w:numPr>
          <w:ilvl w:val="0"/>
          <w:numId w:val="0"/>
        </w:numPr>
        <w:kinsoku/>
        <w:wordWrap/>
        <w:overflowPunct/>
        <w:topLinePunct w:val="0"/>
        <w:autoSpaceDE/>
        <w:autoSpaceDN/>
        <w:bidi w:val="0"/>
        <w:adjustRightInd/>
        <w:snapToGrid/>
        <w:spacing w:beforeLines="0" w:afterLines="0" w:line="520" w:lineRule="exact"/>
        <w:ind w:right="0" w:rightChars="0" w:firstLine="642"/>
        <w:jc w:val="both"/>
        <w:textAlignment w:val="auto"/>
        <w:outlineLvl w:val="9"/>
        <w:rPr>
          <w:rFonts w:hint="eastAsia" w:ascii="仿宋_GB2312" w:hAnsi="仿宋_GB2312" w:eastAsia="仿宋_GB2312" w:cs="仿宋_GB2312"/>
          <w:b/>
          <w:bCs w:val="0"/>
          <w:color w:val="000000"/>
          <w:sz w:val="32"/>
          <w:szCs w:val="32"/>
          <w:highlight w:val="none"/>
          <w:u w:val="none"/>
          <w:lang w:eastAsia="zh-CN"/>
        </w:rPr>
      </w:pPr>
      <w:r>
        <w:rPr>
          <w:rFonts w:hint="eastAsia" w:ascii="仿宋_GB2312" w:hAnsi="仿宋_GB2312" w:eastAsia="仿宋_GB2312" w:cs="仿宋_GB2312"/>
          <w:b/>
          <w:bCs w:val="0"/>
          <w:color w:val="000000"/>
          <w:sz w:val="32"/>
          <w:szCs w:val="32"/>
          <w:highlight w:val="none"/>
          <w:u w:val="none"/>
          <w:lang w:val="en-US" w:eastAsia="zh-CN"/>
        </w:rPr>
        <w:t>1.</w:t>
      </w:r>
      <w:r>
        <w:rPr>
          <w:rFonts w:hint="eastAsia" w:ascii="仿宋_GB2312" w:hAnsi="仿宋_GB2312" w:eastAsia="仿宋_GB2312" w:cs="仿宋_GB2312"/>
          <w:b/>
          <w:bCs w:val="0"/>
          <w:color w:val="000000"/>
          <w:sz w:val="32"/>
          <w:szCs w:val="32"/>
          <w:highlight w:val="none"/>
          <w:u w:val="none"/>
          <w:lang w:eastAsia="zh-CN"/>
        </w:rPr>
        <w:t>机关运行经费</w:t>
      </w:r>
    </w:p>
    <w:p>
      <w:pPr>
        <w:pStyle w:val="16"/>
        <w:keepNext w:val="0"/>
        <w:keepLines w:val="0"/>
        <w:pageBreakBefore w:val="0"/>
        <w:kinsoku/>
        <w:wordWrap/>
        <w:overflowPunct/>
        <w:topLinePunct w:val="0"/>
        <w:autoSpaceDE/>
        <w:autoSpaceDN/>
        <w:bidi w:val="0"/>
        <w:adjustRightInd/>
        <w:snapToGrid/>
        <w:spacing w:beforeLines="0" w:afterLines="0" w:line="520" w:lineRule="exact"/>
        <w:ind w:right="0" w:rightChars="0" w:firstLine="640" w:firstLineChars="200"/>
        <w:textAlignment w:val="auto"/>
        <w:outlineLvl w:val="9"/>
        <w:rPr>
          <w:rFonts w:hint="eastAsia" w:ascii="仿宋_GB2312" w:eastAsia="仿宋_GB2312"/>
          <w:sz w:val="32"/>
          <w:szCs w:val="32"/>
          <w:highlight w:val="none"/>
          <w:u w:val="none"/>
        </w:rPr>
      </w:pPr>
      <w:r>
        <w:rPr>
          <w:rFonts w:hint="eastAsia" w:ascii="仿宋_GB2312" w:eastAsia="仿宋_GB2312"/>
          <w:sz w:val="32"/>
          <w:szCs w:val="32"/>
          <w:highlight w:val="none"/>
          <w:u w:val="none"/>
          <w:lang w:val="en-US" w:eastAsia="zh-CN"/>
        </w:rPr>
        <w:t>2023年</w:t>
      </w:r>
      <w:r>
        <w:rPr>
          <w:rFonts w:hint="eastAsia" w:ascii="仿宋_GB2312" w:eastAsia="仿宋_GB2312"/>
          <w:sz w:val="32"/>
          <w:szCs w:val="32"/>
          <w:highlight w:val="none"/>
          <w:u w:val="none"/>
          <w:lang w:val="en-US" w:eastAsia="zh-CN"/>
        </w:rPr>
        <w:fldChar w:fldCharType="begin"/>
      </w:r>
      <w:r>
        <w:rPr>
          <w:rFonts w:hint="eastAsia" w:ascii="仿宋_GB2312" w:eastAsia="仿宋_GB2312"/>
          <w:sz w:val="32"/>
          <w:szCs w:val="32"/>
          <w:highlight w:val="none"/>
          <w:u w:val="none"/>
          <w:lang w:val="en-US" w:eastAsia="zh-CN"/>
        </w:rPr>
        <w:instrText xml:space="preserve">MERGEFIELD ${page855778723.ds388518707_V_RPT_BAS_AGENCY_INFO_NAME}</w:instrText>
      </w:r>
      <w:r>
        <w:rPr>
          <w:rFonts w:hint="eastAsia" w:ascii="仿宋_GB2312" w:eastAsia="仿宋_GB2312"/>
          <w:sz w:val="32"/>
          <w:szCs w:val="32"/>
          <w:highlight w:val="none"/>
          <w:u w:val="none"/>
          <w:lang w:val="en-US" w:eastAsia="zh-CN"/>
        </w:rPr>
        <w:fldChar w:fldCharType="separate"/>
      </w:r>
      <w:r>
        <w:rPr>
          <w:rFonts w:hint="eastAsia" w:ascii="仿宋_GB2312" w:eastAsia="仿宋_GB2312"/>
          <w:sz w:val="32"/>
          <w:szCs w:val="32"/>
          <w:highlight w:val="none"/>
          <w:u w:val="none"/>
          <w:lang w:val="en-US" w:eastAsia="zh-CN"/>
        </w:rPr>
        <w:t>丽水市莲都区卫生健康局</w:t>
      </w:r>
      <w:r>
        <w:fldChar w:fldCharType="end"/>
      </w:r>
      <w:r>
        <w:rPr>
          <w:rFonts w:hint="eastAsia" w:ascii="仿宋_GB2312" w:eastAsia="仿宋_GB2312"/>
          <w:color w:val="000000"/>
          <w:sz w:val="32"/>
          <w:szCs w:val="32"/>
          <w:highlight w:val="none"/>
          <w:lang w:eastAsia="zh-CN"/>
        </w:rPr>
        <w:t>本级</w:t>
      </w:r>
      <w:r>
        <w:rPr>
          <w:rFonts w:hint="eastAsia" w:ascii="仿宋_GB2312" w:eastAsia="仿宋_GB2312"/>
          <w:color w:val="000000"/>
          <w:sz w:val="32"/>
          <w:szCs w:val="32"/>
          <w:highlight w:val="none"/>
          <w:lang w:val="en-US" w:eastAsia="zh-CN"/>
        </w:rPr>
        <w:t>1</w:t>
      </w:r>
      <w:r>
        <w:rPr>
          <w:rFonts w:hint="eastAsia" w:ascii="仿宋_GB2312" w:eastAsia="仿宋_GB2312"/>
          <w:color w:val="000000"/>
          <w:sz w:val="32"/>
          <w:szCs w:val="32"/>
          <w:highlight w:val="none"/>
          <w:lang w:eastAsia="zh-CN"/>
        </w:rPr>
        <w:t>家行政单位的机关运行经费财政拨款预算</w:t>
      </w:r>
      <w:r>
        <w:rPr>
          <w:rFonts w:hint="eastAsia" w:ascii="仿宋_GB2312" w:eastAsia="仿宋_GB2312"/>
          <w:color w:val="000000"/>
          <w:sz w:val="32"/>
          <w:szCs w:val="32"/>
          <w:highlight w:val="none"/>
          <w:lang w:eastAsia="zh-CN"/>
        </w:rPr>
        <w:fldChar w:fldCharType="begin"/>
      </w:r>
      <w:r>
        <w:rPr>
          <w:rFonts w:hint="eastAsia" w:ascii="仿宋_GB2312" w:eastAsia="仿宋_GB2312"/>
          <w:color w:val="000000"/>
          <w:sz w:val="32"/>
          <w:szCs w:val="32"/>
          <w:highlight w:val="none"/>
          <w:lang w:eastAsia="zh-CN"/>
        </w:rPr>
        <w:instrText xml:space="preserve">MERGEFIELD ${page453303444.ds669801938_ComputeCol20220218163707}</w:instrText>
      </w:r>
      <w:r>
        <w:rPr>
          <w:rFonts w:hint="eastAsia" w:ascii="仿宋_GB2312" w:eastAsia="仿宋_GB2312"/>
          <w:color w:val="000000"/>
          <w:sz w:val="32"/>
          <w:szCs w:val="32"/>
          <w:highlight w:val="none"/>
          <w:lang w:eastAsia="zh-CN"/>
        </w:rPr>
        <w:fldChar w:fldCharType="separate"/>
      </w:r>
      <w:r>
        <w:rPr>
          <w:rFonts w:hint="eastAsia" w:ascii="仿宋_GB2312" w:eastAsia="仿宋_GB2312"/>
          <w:color w:val="000000"/>
          <w:sz w:val="32"/>
          <w:szCs w:val="32"/>
          <w:highlight w:val="none"/>
          <w:lang w:eastAsia="zh-CN"/>
        </w:rPr>
        <w:t>100.81</w:t>
      </w:r>
      <w:r>
        <w:fldChar w:fldCharType="end"/>
      </w:r>
      <w:r>
        <w:rPr>
          <w:rFonts w:hint="eastAsia" w:ascii="仿宋_GB2312" w:eastAsia="仿宋_GB2312"/>
          <w:color w:val="000000"/>
          <w:sz w:val="32"/>
          <w:szCs w:val="32"/>
          <w:highlight w:val="none"/>
          <w:lang w:val="en-US" w:eastAsia="zh-CN"/>
        </w:rPr>
        <w:t>万元，比上年预算增加7.45</w:t>
      </w:r>
      <w:r>
        <w:rPr>
          <w:rFonts w:hint="eastAsia" w:ascii="仿宋_GB2312" w:eastAsia="仿宋_GB2312"/>
          <w:sz w:val="32"/>
          <w:szCs w:val="32"/>
          <w:highlight w:val="none"/>
        </w:rPr>
        <w:t>万元</w:t>
      </w:r>
      <w:r>
        <w:rPr>
          <w:rFonts w:hint="eastAsia" w:ascii="仿宋_GB2312" w:hAnsi="仿宋_GB2312" w:eastAsia="仿宋_GB2312" w:cs="Times New Roman"/>
          <w:kern w:val="2"/>
          <w:sz w:val="32"/>
          <w:szCs w:val="20"/>
          <w:shd w:val="clear" w:color="auto" w:fill="auto"/>
          <w:lang w:val="en-US" w:eastAsia="zh-CN" w:bidi="ar"/>
        </w:rPr>
        <w:t>，增长8%，主要是人员增加</w:t>
      </w:r>
      <w:r>
        <w:rPr>
          <w:rFonts w:hint="eastAsia" w:ascii="仿宋_GB2312" w:eastAsia="仿宋_GB2312"/>
          <w:color w:val="000000"/>
          <w:sz w:val="32"/>
          <w:szCs w:val="32"/>
          <w:highlight w:val="none"/>
          <w:lang w:val="en-US" w:eastAsia="zh-CN"/>
        </w:rPr>
        <w:t>。</w:t>
      </w:r>
    </w:p>
    <w:p>
      <w:pPr>
        <w:pStyle w:val="16"/>
        <w:keepNext w:val="0"/>
        <w:keepLines w:val="0"/>
        <w:pageBreakBefore w:val="0"/>
        <w:numPr>
          <w:ilvl w:val="0"/>
          <w:numId w:val="3"/>
        </w:numPr>
        <w:kinsoku/>
        <w:wordWrap/>
        <w:overflowPunct/>
        <w:topLinePunct w:val="0"/>
        <w:autoSpaceDE/>
        <w:autoSpaceDN/>
        <w:bidi w:val="0"/>
        <w:adjustRightInd/>
        <w:snapToGrid/>
        <w:spacing w:beforeLines="0" w:afterLines="0" w:line="520" w:lineRule="exact"/>
        <w:ind w:right="0" w:rightChars="0" w:firstLine="600"/>
        <w:textAlignment w:val="auto"/>
        <w:outlineLvl w:val="9"/>
        <w:rPr>
          <w:rFonts w:hint="eastAsia" w:ascii="仿宋_GB2312" w:eastAsia="仿宋_GB2312"/>
          <w:b/>
          <w:bCs/>
          <w:sz w:val="32"/>
          <w:szCs w:val="32"/>
          <w:highlight w:val="none"/>
          <w:u w:val="none"/>
          <w:lang w:val="en-US" w:eastAsia="zh-CN"/>
        </w:rPr>
      </w:pPr>
      <w:r>
        <w:rPr>
          <w:rFonts w:hint="eastAsia" w:ascii="仿宋_GB2312" w:eastAsia="仿宋_GB2312"/>
          <w:b/>
          <w:bCs/>
          <w:sz w:val="32"/>
          <w:szCs w:val="32"/>
          <w:highlight w:val="none"/>
          <w:u w:val="none"/>
          <w:lang w:val="en-US" w:eastAsia="zh-CN"/>
        </w:rPr>
        <w:t>政府采购情况。</w:t>
      </w:r>
    </w:p>
    <w:p>
      <w:pPr>
        <w:pStyle w:val="16"/>
        <w:keepNext w:val="0"/>
        <w:keepLines w:val="0"/>
        <w:pageBreakBefore w:val="0"/>
        <w:kinsoku/>
        <w:wordWrap/>
        <w:overflowPunct/>
        <w:topLinePunct w:val="0"/>
        <w:autoSpaceDE/>
        <w:autoSpaceDN/>
        <w:bidi w:val="0"/>
        <w:adjustRightInd/>
        <w:snapToGrid/>
        <w:spacing w:beforeLines="0" w:afterLines="0" w:line="520" w:lineRule="exact"/>
        <w:ind w:right="0" w:rightChars="0" w:firstLine="640" w:firstLineChars="200"/>
        <w:textAlignment w:val="auto"/>
        <w:outlineLvl w:val="9"/>
        <w:rPr>
          <w:rFonts w:hint="eastAsia" w:ascii="仿宋_GB2312" w:eastAsia="仿宋_GB2312"/>
          <w:sz w:val="32"/>
          <w:szCs w:val="32"/>
          <w:highlight w:val="none"/>
          <w:u w:val="none"/>
          <w:lang w:eastAsia="zh-CN"/>
        </w:rPr>
      </w:pPr>
      <w:r>
        <w:rPr>
          <w:rFonts w:hint="eastAsia" w:ascii="仿宋_GB2312" w:eastAsia="仿宋_GB2312"/>
          <w:b w:val="0"/>
          <w:bCs w:val="0"/>
          <w:sz w:val="32"/>
          <w:szCs w:val="32"/>
          <w:highlight w:val="none"/>
          <w:u w:val="none"/>
          <w:lang w:val="en-US" w:eastAsia="zh-CN"/>
        </w:rPr>
        <w:t>2023年</w:t>
      </w:r>
      <w:r>
        <w:rPr>
          <w:rFonts w:hint="eastAsia" w:ascii="仿宋_GB2312" w:eastAsia="仿宋_GB2312"/>
          <w:b w:val="0"/>
          <w:bCs w:val="0"/>
          <w:sz w:val="32"/>
          <w:szCs w:val="32"/>
          <w:highlight w:val="none"/>
          <w:u w:val="none"/>
          <w:lang w:val="en-US" w:eastAsia="zh-CN"/>
        </w:rPr>
        <w:fldChar w:fldCharType="begin"/>
      </w:r>
      <w:r>
        <w:rPr>
          <w:rFonts w:hint="eastAsia" w:ascii="仿宋_GB2312" w:eastAsia="仿宋_GB2312"/>
          <w:b w:val="0"/>
          <w:bCs w:val="0"/>
          <w:sz w:val="32"/>
          <w:szCs w:val="32"/>
          <w:highlight w:val="none"/>
          <w:u w:val="none"/>
          <w:lang w:val="en-US" w:eastAsia="zh-CN"/>
        </w:rPr>
        <w:instrText xml:space="preserve">MERGEFIELD ${page855778723.ds388518707_V_RPT_BAS_AGENCY_INFO_NAME}</w:instrText>
      </w:r>
      <w:r>
        <w:rPr>
          <w:rFonts w:hint="eastAsia" w:ascii="仿宋_GB2312" w:eastAsia="仿宋_GB2312"/>
          <w:b w:val="0"/>
          <w:bCs w:val="0"/>
          <w:sz w:val="32"/>
          <w:szCs w:val="32"/>
          <w:highlight w:val="none"/>
          <w:u w:val="none"/>
          <w:lang w:val="en-US" w:eastAsia="zh-CN"/>
        </w:rPr>
        <w:fldChar w:fldCharType="separate"/>
      </w:r>
      <w:r>
        <w:rPr>
          <w:rFonts w:hint="eastAsia" w:ascii="仿宋_GB2312" w:eastAsia="仿宋_GB2312"/>
          <w:b w:val="0"/>
          <w:bCs w:val="0"/>
          <w:sz w:val="32"/>
          <w:szCs w:val="32"/>
          <w:highlight w:val="none"/>
          <w:u w:val="none"/>
          <w:lang w:val="en-US" w:eastAsia="zh-CN"/>
        </w:rPr>
        <w:t>丽水市莲都区卫生健康局</w:t>
      </w:r>
      <w:r>
        <w:fldChar w:fldCharType="end"/>
      </w:r>
      <w:r>
        <w:rPr>
          <w:rFonts w:hint="eastAsia" w:ascii="仿宋_GB2312" w:eastAsia="仿宋_GB2312"/>
          <w:color w:val="000000"/>
          <w:sz w:val="32"/>
          <w:szCs w:val="32"/>
          <w:highlight w:val="none"/>
          <w:lang w:eastAsia="zh-CN"/>
        </w:rPr>
        <w:t>各单位政府采购预算总额</w:t>
      </w:r>
      <w:r>
        <w:rPr>
          <w:rFonts w:hint="eastAsia" w:ascii="仿宋_GB2312" w:eastAsia="仿宋_GB2312"/>
          <w:color w:val="000000"/>
          <w:sz w:val="32"/>
          <w:szCs w:val="32"/>
          <w:highlight w:val="none"/>
          <w:lang w:eastAsia="zh-CN"/>
        </w:rPr>
        <w:fldChar w:fldCharType="begin"/>
      </w:r>
      <w:r>
        <w:rPr>
          <w:rFonts w:hint="eastAsia" w:ascii="仿宋_GB2312" w:eastAsia="仿宋_GB2312"/>
          <w:color w:val="000000"/>
          <w:sz w:val="32"/>
          <w:szCs w:val="32"/>
          <w:highlight w:val="none"/>
          <w:lang w:eastAsia="zh-CN"/>
        </w:rPr>
        <w:instrText xml:space="preserve">MERGEFIELD ${page991489089.ds360843206_ComputeCol20230208104056}</w:instrText>
      </w:r>
      <w:r>
        <w:rPr>
          <w:rFonts w:hint="eastAsia" w:ascii="仿宋_GB2312" w:eastAsia="仿宋_GB2312"/>
          <w:color w:val="000000"/>
          <w:sz w:val="32"/>
          <w:szCs w:val="32"/>
          <w:highlight w:val="none"/>
          <w:lang w:eastAsia="zh-CN"/>
        </w:rPr>
        <w:fldChar w:fldCharType="separate"/>
      </w:r>
      <w:r>
        <w:rPr>
          <w:rFonts w:hint="eastAsia" w:ascii="仿宋_GB2312" w:eastAsia="仿宋_GB2312"/>
          <w:color w:val="000000"/>
          <w:sz w:val="32"/>
          <w:szCs w:val="32"/>
          <w:highlight w:val="none"/>
          <w:lang w:eastAsia="zh-CN"/>
        </w:rPr>
        <w:t>0</w:t>
      </w:r>
      <w:r>
        <w:fldChar w:fldCharType="end"/>
      </w:r>
      <w:r>
        <w:rPr>
          <w:rFonts w:hint="eastAsia" w:ascii="仿宋_GB2312" w:eastAsia="仿宋_GB2312"/>
          <w:color w:val="000000"/>
          <w:sz w:val="32"/>
          <w:szCs w:val="32"/>
          <w:highlight w:val="none"/>
          <w:lang w:val="en-US" w:eastAsia="zh-CN"/>
        </w:rPr>
        <w:t>万元，其中：政府采购货物预算</w:t>
      </w:r>
      <w:r>
        <w:rPr>
          <w:rFonts w:hint="eastAsia" w:ascii="仿宋_GB2312" w:eastAsia="仿宋_GB2312"/>
          <w:color w:val="000000"/>
          <w:sz w:val="32"/>
          <w:szCs w:val="32"/>
          <w:highlight w:val="none"/>
          <w:lang w:val="en-US" w:eastAsia="zh-CN"/>
        </w:rPr>
        <w:fldChar w:fldCharType="begin"/>
      </w:r>
      <w:r>
        <w:rPr>
          <w:rFonts w:hint="eastAsia" w:ascii="仿宋_GB2312" w:eastAsia="仿宋_GB2312"/>
          <w:color w:val="000000"/>
          <w:sz w:val="32"/>
          <w:szCs w:val="32"/>
          <w:highlight w:val="none"/>
          <w:lang w:val="en-US" w:eastAsia="zh-CN"/>
        </w:rPr>
        <w:instrText xml:space="preserve">MERGEFIELD ${page991489089.ds360843206_ExpandCol7582381261}</w:instrText>
      </w:r>
      <w:r>
        <w:rPr>
          <w:rFonts w:hint="eastAsia" w:ascii="仿宋_GB2312" w:eastAsia="仿宋_GB2312"/>
          <w:color w:val="000000"/>
          <w:sz w:val="32"/>
          <w:szCs w:val="32"/>
          <w:highlight w:val="none"/>
          <w:lang w:val="en-US" w:eastAsia="zh-CN"/>
        </w:rPr>
        <w:fldChar w:fldCharType="separate"/>
      </w:r>
      <w:r>
        <w:rPr>
          <w:rFonts w:hint="eastAsia" w:ascii="仿宋_GB2312" w:eastAsia="仿宋_GB2312"/>
          <w:color w:val="000000"/>
          <w:sz w:val="32"/>
          <w:szCs w:val="32"/>
          <w:highlight w:val="none"/>
          <w:lang w:val="en-US" w:eastAsia="zh-CN"/>
        </w:rPr>
        <w:t>0.00</w:t>
      </w:r>
      <w:r>
        <w:fldChar w:fldCharType="end"/>
      </w:r>
      <w:r>
        <w:rPr>
          <w:rFonts w:hint="eastAsia" w:ascii="仿宋_GB2312" w:eastAsia="仿宋_GB2312"/>
          <w:color w:val="000000"/>
          <w:sz w:val="32"/>
          <w:szCs w:val="32"/>
          <w:highlight w:val="none"/>
          <w:lang w:val="en-US" w:eastAsia="zh-CN"/>
        </w:rPr>
        <w:t>万元、政府采购工程预算</w:t>
      </w:r>
      <w:r>
        <w:rPr>
          <w:rFonts w:hint="eastAsia" w:ascii="仿宋_GB2312" w:eastAsia="仿宋_GB2312"/>
          <w:color w:val="000000"/>
          <w:sz w:val="32"/>
          <w:szCs w:val="32"/>
          <w:highlight w:val="none"/>
          <w:lang w:val="en-US" w:eastAsia="zh-CN"/>
        </w:rPr>
        <w:fldChar w:fldCharType="begin"/>
      </w:r>
      <w:r>
        <w:rPr>
          <w:rFonts w:hint="eastAsia" w:ascii="仿宋_GB2312" w:eastAsia="仿宋_GB2312"/>
          <w:color w:val="000000"/>
          <w:sz w:val="32"/>
          <w:szCs w:val="32"/>
          <w:highlight w:val="none"/>
          <w:lang w:val="en-US" w:eastAsia="zh-CN"/>
        </w:rPr>
        <w:instrText xml:space="preserve">MERGEFIELD ${page991489089.ds360843206_ExpandCol3415079511}</w:instrText>
      </w:r>
      <w:r>
        <w:rPr>
          <w:rFonts w:hint="eastAsia" w:ascii="仿宋_GB2312" w:eastAsia="仿宋_GB2312"/>
          <w:color w:val="000000"/>
          <w:sz w:val="32"/>
          <w:szCs w:val="32"/>
          <w:highlight w:val="none"/>
          <w:lang w:val="en-US" w:eastAsia="zh-CN"/>
        </w:rPr>
        <w:fldChar w:fldCharType="separate"/>
      </w:r>
      <w:r>
        <w:rPr>
          <w:rFonts w:hint="eastAsia" w:ascii="仿宋_GB2312" w:eastAsia="仿宋_GB2312"/>
          <w:color w:val="000000"/>
          <w:sz w:val="32"/>
          <w:szCs w:val="32"/>
          <w:highlight w:val="none"/>
          <w:lang w:val="en-US" w:eastAsia="zh-CN"/>
        </w:rPr>
        <w:t>0.00</w:t>
      </w:r>
      <w:r>
        <w:fldChar w:fldCharType="end"/>
      </w:r>
      <w:r>
        <w:rPr>
          <w:rFonts w:hint="eastAsia" w:ascii="仿宋_GB2312" w:eastAsia="仿宋_GB2312"/>
          <w:color w:val="000000"/>
          <w:sz w:val="32"/>
          <w:szCs w:val="32"/>
          <w:highlight w:val="none"/>
          <w:lang w:val="en-US" w:eastAsia="zh-CN"/>
        </w:rPr>
        <w:t>万元、政府采购服务预算</w:t>
      </w:r>
      <w:r>
        <w:rPr>
          <w:rFonts w:hint="eastAsia" w:ascii="仿宋_GB2312" w:eastAsia="仿宋_GB2312"/>
          <w:color w:val="000000"/>
          <w:sz w:val="32"/>
          <w:szCs w:val="32"/>
          <w:highlight w:val="none"/>
          <w:lang w:val="en-US" w:eastAsia="zh-CN"/>
        </w:rPr>
        <w:fldChar w:fldCharType="begin"/>
      </w:r>
      <w:r>
        <w:rPr>
          <w:rFonts w:hint="eastAsia" w:ascii="仿宋_GB2312" w:eastAsia="仿宋_GB2312"/>
          <w:color w:val="000000"/>
          <w:sz w:val="32"/>
          <w:szCs w:val="32"/>
          <w:highlight w:val="none"/>
          <w:lang w:val="en-US" w:eastAsia="zh-CN"/>
        </w:rPr>
        <w:instrText xml:space="preserve">MERGEFIELD ${page991489089.ds360843206_ComputeCol20230207170923}</w:instrText>
      </w:r>
      <w:r>
        <w:rPr>
          <w:rFonts w:hint="eastAsia" w:ascii="仿宋_GB2312" w:eastAsia="仿宋_GB2312"/>
          <w:color w:val="000000"/>
          <w:sz w:val="32"/>
          <w:szCs w:val="32"/>
          <w:highlight w:val="none"/>
          <w:lang w:val="en-US" w:eastAsia="zh-CN"/>
        </w:rPr>
        <w:fldChar w:fldCharType="separate"/>
      </w:r>
      <w:r>
        <w:rPr>
          <w:rFonts w:hint="eastAsia" w:ascii="仿宋_GB2312" w:eastAsia="仿宋_GB2312"/>
          <w:color w:val="000000"/>
          <w:sz w:val="32"/>
          <w:szCs w:val="32"/>
          <w:highlight w:val="none"/>
          <w:lang w:val="en-US" w:eastAsia="zh-CN"/>
        </w:rPr>
        <w:t>0.00</w:t>
      </w:r>
      <w:r>
        <w:fldChar w:fldCharType="end"/>
      </w:r>
      <w:r>
        <w:rPr>
          <w:rFonts w:hint="eastAsia" w:ascii="仿宋_GB2312" w:eastAsia="仿宋_GB2312"/>
          <w:color w:val="000000"/>
          <w:sz w:val="32"/>
          <w:szCs w:val="32"/>
          <w:highlight w:val="none"/>
          <w:lang w:val="en-US" w:eastAsia="zh-CN"/>
        </w:rPr>
        <w:t>万元。</w:t>
      </w:r>
    </w:p>
    <w:p>
      <w:pPr>
        <w:pStyle w:val="16"/>
        <w:keepNext w:val="0"/>
        <w:keepLines w:val="0"/>
        <w:pageBreakBefore w:val="0"/>
        <w:numPr>
          <w:ilvl w:val="0"/>
          <w:numId w:val="0"/>
        </w:numPr>
        <w:kinsoku/>
        <w:wordWrap/>
        <w:overflowPunct/>
        <w:topLinePunct w:val="0"/>
        <w:autoSpaceDE/>
        <w:autoSpaceDN/>
        <w:bidi w:val="0"/>
        <w:adjustRightInd/>
        <w:snapToGrid/>
        <w:spacing w:beforeLines="0" w:afterLines="0" w:line="520" w:lineRule="exact"/>
        <w:ind w:right="0" w:rightChars="0" w:firstLine="642" w:firstLineChars="0"/>
        <w:textAlignment w:val="auto"/>
        <w:outlineLvl w:val="9"/>
        <w:rPr>
          <w:rFonts w:hint="eastAsia" w:ascii="仿宋_GB2312" w:eastAsia="仿宋_GB2312"/>
          <w:sz w:val="32"/>
          <w:szCs w:val="32"/>
          <w:highlight w:val="none"/>
          <w:u w:val="none"/>
          <w:lang w:val="en-US" w:eastAsia="zh-CN"/>
        </w:rPr>
      </w:pPr>
      <w:r>
        <w:rPr>
          <w:rFonts w:hint="eastAsia" w:ascii="仿宋_GB2312" w:eastAsia="仿宋_GB2312"/>
          <w:b/>
          <w:bCs/>
          <w:sz w:val="32"/>
          <w:szCs w:val="32"/>
          <w:highlight w:val="none"/>
          <w:u w:val="none"/>
          <w:lang w:val="en-US" w:eastAsia="zh-CN"/>
        </w:rPr>
        <w:t>3.国有资产占有使用情况。</w:t>
      </w:r>
    </w:p>
    <w:p>
      <w:pPr>
        <w:keepNext w:val="0"/>
        <w:keepLines w:val="0"/>
        <w:pageBreakBefore w:val="0"/>
        <w:kinsoku/>
        <w:wordWrap/>
        <w:overflowPunct/>
        <w:topLinePunct w:val="0"/>
        <w:bidi w:val="0"/>
        <w:spacing w:beforeLines="0" w:afterLines="0" w:line="520" w:lineRule="exact"/>
        <w:ind w:firstLine="640"/>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pacing w:val="6"/>
          <w:sz w:val="32"/>
          <w:szCs w:val="32"/>
          <w:highlight w:val="none"/>
          <w:u w:val="none"/>
          <w:lang w:val="en-US" w:eastAsia="zh-CN"/>
        </w:rPr>
        <w:t>截至2022年12月31日，</w:t>
      </w:r>
      <w:r>
        <w:rPr>
          <w:rFonts w:hint="eastAsia" w:ascii="仿宋_GB2312" w:hAnsi="仿宋_GB2312" w:eastAsia="仿宋_GB2312" w:cs="仿宋_GB2312"/>
          <w:color w:val="auto"/>
          <w:spacing w:val="6"/>
          <w:sz w:val="32"/>
          <w:szCs w:val="32"/>
          <w:highlight w:val="none"/>
          <w:u w:val="none"/>
          <w:lang w:val="en-US" w:eastAsia="zh-CN"/>
        </w:rPr>
        <w:fldChar w:fldCharType="begin"/>
      </w:r>
      <w:r>
        <w:rPr>
          <w:rFonts w:hint="eastAsia" w:ascii="仿宋_GB2312" w:hAnsi="仿宋_GB2312" w:eastAsia="仿宋_GB2312" w:cs="仿宋_GB2312"/>
          <w:color w:val="auto"/>
          <w:spacing w:val="6"/>
          <w:sz w:val="32"/>
          <w:szCs w:val="32"/>
          <w:highlight w:val="none"/>
          <w:u w:val="none"/>
          <w:lang w:val="en-US" w:eastAsia="zh-CN"/>
        </w:rPr>
        <w:instrText xml:space="preserve">MERGEFIELD ${page855778723.ds388518707_V_RPT_BAS_AGENCY_INFO_LEINAME}</w:instrText>
      </w:r>
      <w:r>
        <w:rPr>
          <w:rFonts w:hint="eastAsia" w:ascii="仿宋_GB2312" w:hAnsi="仿宋_GB2312" w:eastAsia="仿宋_GB2312" w:cs="仿宋_GB2312"/>
          <w:color w:val="auto"/>
          <w:spacing w:val="6"/>
          <w:sz w:val="32"/>
          <w:szCs w:val="32"/>
          <w:highlight w:val="none"/>
          <w:u w:val="none"/>
          <w:lang w:val="en-US" w:eastAsia="zh-CN"/>
        </w:rPr>
        <w:fldChar w:fldCharType="separate"/>
      </w:r>
      <w:r>
        <w:fldChar w:fldCharType="end"/>
      </w:r>
      <w:r>
        <w:rPr>
          <w:rFonts w:hint="eastAsia" w:ascii="仿宋_GB2312" w:hAnsi="仿宋_GB2312" w:eastAsia="仿宋_GB2312" w:cs="仿宋_GB2312"/>
          <w:color w:val="auto"/>
          <w:spacing w:val="6"/>
          <w:sz w:val="32"/>
          <w:szCs w:val="32"/>
          <w:highlight w:val="none"/>
          <w:lang w:eastAsia="zh-CN"/>
        </w:rPr>
        <w:t>所属各预算单位共有车辆</w:t>
      </w:r>
      <w:r>
        <w:rPr>
          <w:rFonts w:hint="eastAsia" w:ascii="仿宋_GB2312" w:hAnsi="仿宋_GB2312" w:eastAsia="仿宋_GB2312" w:cs="仿宋_GB2312"/>
          <w:color w:val="auto"/>
          <w:sz w:val="32"/>
          <w:szCs w:val="32"/>
          <w:highlight w:val="none"/>
          <w:lang w:val="en-US" w:eastAsia="zh-CN"/>
        </w:rPr>
        <w:t xml:space="preserve">0辆，其中，领导用车0辆、机要通信用车及应急保障用车0辆、执法执勤用车0辆、特种专业技术用车0辆、老干部服务用车0辆、行政执法专用车0辆。单位价值50万元以上通用设备0台（套），单位价值100万元以上专用设备0台（套）。 </w:t>
      </w:r>
    </w:p>
    <w:p>
      <w:pPr>
        <w:keepNext w:val="0"/>
        <w:keepLines w:val="0"/>
        <w:pageBreakBefore w:val="0"/>
        <w:kinsoku/>
        <w:wordWrap/>
        <w:overflowPunct/>
        <w:topLinePunct w:val="0"/>
        <w:bidi w:val="0"/>
        <w:spacing w:beforeLines="0" w:afterLines="0" w:line="520" w:lineRule="exact"/>
        <w:ind w:firstLine="640" w:firstLineChars="200"/>
        <w:textAlignment w:val="auto"/>
        <w:rPr>
          <w:rFonts w:hint="eastAsia" w:ascii="仿宋_GB2312" w:hAnsi="仿宋_GB2312" w:eastAsia="仿宋_GB2312" w:cs="仿宋_GB2312"/>
          <w:color w:val="auto"/>
          <w:sz w:val="32"/>
          <w:szCs w:val="32"/>
          <w:highlight w:val="none"/>
          <w:u w:val="none"/>
        </w:rPr>
      </w:pPr>
      <w:r>
        <w:rPr>
          <w:rFonts w:hint="eastAsia" w:ascii="仿宋_GB2312" w:hAnsi="仿宋_GB2312" w:eastAsia="仿宋_GB2312" w:cs="仿宋_GB2312"/>
          <w:color w:val="auto"/>
          <w:sz w:val="32"/>
          <w:szCs w:val="32"/>
          <w:highlight w:val="none"/>
          <w:lang w:val="en-US" w:eastAsia="zh-CN"/>
        </w:rPr>
        <w:t>2023年部门预算未安排购置车辆、单位价值50万元以上通用设备及单位价值100万元以上专用设备</w:t>
      </w:r>
    </w:p>
    <w:p>
      <w:pPr>
        <w:pStyle w:val="16"/>
        <w:keepNext w:val="0"/>
        <w:keepLines w:val="0"/>
        <w:pageBreakBefore w:val="0"/>
        <w:numPr>
          <w:ilvl w:val="0"/>
          <w:numId w:val="0"/>
        </w:numPr>
        <w:kinsoku/>
        <w:wordWrap/>
        <w:overflowPunct/>
        <w:topLinePunct w:val="0"/>
        <w:autoSpaceDE/>
        <w:autoSpaceDN/>
        <w:bidi w:val="0"/>
        <w:adjustRightInd/>
        <w:snapToGrid/>
        <w:spacing w:beforeLines="0" w:afterLines="0" w:line="520" w:lineRule="exact"/>
        <w:ind w:right="0" w:rightChars="0" w:firstLine="0" w:firstLineChars="0"/>
        <w:textAlignment w:val="auto"/>
        <w:outlineLvl w:val="9"/>
        <w:rPr>
          <w:rFonts w:hint="eastAsia" w:ascii="仿宋_GB2312" w:eastAsia="仿宋_GB2312"/>
          <w:b/>
          <w:bCs/>
          <w:sz w:val="32"/>
          <w:szCs w:val="32"/>
          <w:highlight w:val="none"/>
          <w:u w:val="none"/>
          <w:lang w:val="en-US" w:eastAsia="zh-CN"/>
        </w:rPr>
      </w:pPr>
      <w:r>
        <w:rPr>
          <w:rFonts w:hint="eastAsia" w:ascii="仿宋_GB2312" w:eastAsia="仿宋_GB2312"/>
          <w:b/>
          <w:bCs/>
          <w:sz w:val="32"/>
          <w:szCs w:val="32"/>
          <w:highlight w:val="none"/>
          <w:u w:val="none"/>
          <w:lang w:val="en-US" w:eastAsia="zh-CN"/>
        </w:rPr>
        <w:t xml:space="preserve">    4.预算绩效情况说明。</w:t>
      </w:r>
    </w:p>
    <w:p>
      <w:pPr>
        <w:keepNext w:val="0"/>
        <w:keepLines w:val="0"/>
        <w:pageBreakBefore w:val="0"/>
        <w:kinsoku/>
        <w:wordWrap/>
        <w:overflowPunct/>
        <w:topLinePunct w:val="0"/>
        <w:bidi w:val="0"/>
        <w:spacing w:beforeLines="0" w:afterLines="0" w:line="52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2023年</w:t>
      </w:r>
      <w:r>
        <w:rPr>
          <w:rFonts w:hint="eastAsia" w:ascii="仿宋_GB2312" w:hAnsi="仿宋_GB2312" w:eastAsia="仿宋_GB2312" w:cs="仿宋_GB2312"/>
          <w:color w:val="auto"/>
          <w:sz w:val="32"/>
          <w:szCs w:val="32"/>
          <w:highlight w:val="none"/>
          <w:lang w:val="en-US" w:eastAsia="zh-CN"/>
        </w:rPr>
        <w:fldChar w:fldCharType="begin"/>
      </w:r>
      <w:r>
        <w:rPr>
          <w:rFonts w:hint="eastAsia" w:ascii="仿宋_GB2312" w:hAnsi="仿宋_GB2312" w:eastAsia="仿宋_GB2312" w:cs="仿宋_GB2312"/>
          <w:color w:val="auto"/>
          <w:sz w:val="32"/>
          <w:szCs w:val="32"/>
          <w:highlight w:val="none"/>
          <w:lang w:val="en-US" w:eastAsia="zh-CN"/>
        </w:rPr>
        <w:instrText xml:space="preserve">MERGEFIELD ${page855778723.ds388518707_V_RPT_BAS_AGENCY_INFO_NAME}</w:instrText>
      </w:r>
      <w:r>
        <w:rPr>
          <w:rFonts w:hint="eastAsia" w:ascii="仿宋_GB2312" w:hAnsi="仿宋_GB2312" w:eastAsia="仿宋_GB2312" w:cs="仿宋_GB2312"/>
          <w:color w:val="auto"/>
          <w:sz w:val="32"/>
          <w:szCs w:val="32"/>
          <w:highlight w:val="none"/>
          <w:lang w:val="en-US" w:eastAsia="zh-CN"/>
        </w:rPr>
        <w:fldChar w:fldCharType="separate"/>
      </w:r>
      <w:r>
        <w:rPr>
          <w:rFonts w:hint="eastAsia" w:ascii="仿宋_GB2312" w:hAnsi="仿宋_GB2312" w:eastAsia="仿宋_GB2312" w:cs="仿宋_GB2312"/>
          <w:color w:val="auto"/>
          <w:sz w:val="32"/>
          <w:szCs w:val="32"/>
          <w:highlight w:val="none"/>
          <w:lang w:val="en-US" w:eastAsia="zh-CN"/>
        </w:rPr>
        <w:t>丽水市莲都区卫生健康局</w:t>
      </w:r>
      <w:r>
        <w:fldChar w:fldCharType="end"/>
      </w:r>
      <w:r>
        <w:rPr>
          <w:rFonts w:hint="eastAsia" w:ascii="仿宋_GB2312" w:hAnsi="仿宋_GB2312" w:eastAsia="仿宋_GB2312" w:cs="仿宋_GB2312"/>
          <w:color w:val="auto"/>
          <w:sz w:val="32"/>
          <w:szCs w:val="32"/>
          <w:highlight w:val="none"/>
          <w:lang w:val="en-US" w:eastAsia="zh-CN"/>
        </w:rPr>
        <w:t>其他运转类项目和特定目标类项目均实行绩效目标管理，涉及一般公共预算拨款</w:t>
      </w:r>
      <w:r>
        <w:rPr>
          <w:rFonts w:hint="eastAsia" w:ascii="仿宋_GB2312" w:hAnsi="仿宋_GB2312" w:eastAsia="仿宋_GB2312" w:cs="仿宋_GB2312"/>
          <w:color w:val="auto"/>
          <w:sz w:val="32"/>
          <w:szCs w:val="32"/>
          <w:highlight w:val="none"/>
          <w:lang w:val="en-US" w:eastAsia="zh-CN"/>
        </w:rPr>
        <w:fldChar w:fldCharType="begin"/>
      </w:r>
      <w:r>
        <w:rPr>
          <w:rFonts w:hint="eastAsia" w:ascii="仿宋_GB2312" w:hAnsi="仿宋_GB2312" w:eastAsia="仿宋_GB2312" w:cs="仿宋_GB2312"/>
          <w:color w:val="auto"/>
          <w:sz w:val="32"/>
          <w:szCs w:val="32"/>
          <w:highlight w:val="none"/>
          <w:lang w:val="en-US" w:eastAsia="zh-CN"/>
        </w:rPr>
        <w:instrText xml:space="preserve">MERGEFIELD ${page296906908.ds669801938_ComputeCol20220214111453}</w:instrText>
      </w:r>
      <w:r>
        <w:rPr>
          <w:rFonts w:hint="eastAsia" w:ascii="仿宋_GB2312" w:hAnsi="仿宋_GB2312" w:eastAsia="仿宋_GB2312" w:cs="仿宋_GB2312"/>
          <w:color w:val="auto"/>
          <w:sz w:val="32"/>
          <w:szCs w:val="32"/>
          <w:highlight w:val="none"/>
          <w:lang w:val="en-US" w:eastAsia="zh-CN"/>
        </w:rPr>
        <w:fldChar w:fldCharType="separate"/>
      </w:r>
      <w:r>
        <w:rPr>
          <w:rFonts w:hint="eastAsia" w:ascii="仿宋_GB2312" w:hAnsi="仿宋_GB2312" w:eastAsia="仿宋_GB2312" w:cs="仿宋_GB2312"/>
          <w:color w:val="auto"/>
          <w:sz w:val="32"/>
          <w:szCs w:val="32"/>
          <w:highlight w:val="none"/>
          <w:lang w:val="en-US" w:eastAsia="zh-CN"/>
        </w:rPr>
        <w:t>21562.4</w:t>
      </w:r>
      <w:r>
        <w:fldChar w:fldCharType="end"/>
      </w:r>
      <w:r>
        <w:rPr>
          <w:rFonts w:hint="eastAsia" w:ascii="仿宋_GB2312" w:hAnsi="仿宋_GB2312" w:eastAsia="仿宋_GB2312" w:cs="仿宋_GB2312"/>
          <w:color w:val="auto"/>
          <w:sz w:val="32"/>
          <w:szCs w:val="32"/>
          <w:highlight w:val="none"/>
          <w:lang w:val="en-US" w:eastAsia="zh-CN"/>
        </w:rPr>
        <w:t>万元，一级项目2个。</w:t>
      </w:r>
    </w:p>
    <w:p>
      <w:pPr>
        <w:pStyle w:val="16"/>
        <w:keepNext w:val="0"/>
        <w:keepLines w:val="0"/>
        <w:pageBreakBefore w:val="0"/>
        <w:kinsoku/>
        <w:wordWrap/>
        <w:overflowPunct/>
        <w:topLinePunct w:val="0"/>
        <w:autoSpaceDE/>
        <w:autoSpaceDN/>
        <w:bidi w:val="0"/>
        <w:adjustRightInd/>
        <w:snapToGrid/>
        <w:spacing w:beforeLines="0" w:afterLines="0" w:line="520" w:lineRule="exact"/>
        <w:ind w:right="0" w:rightChars="0" w:firstLine="640" w:firstLineChars="200"/>
        <w:textAlignment w:val="auto"/>
        <w:outlineLvl w:val="9"/>
        <w:rPr>
          <w:rFonts w:hint="eastAsia" w:ascii="黑体" w:hAnsi="黑体" w:eastAsia="黑体" w:cs="黑体"/>
          <w:b w:val="0"/>
          <w:bCs/>
          <w:kern w:val="2"/>
          <w:sz w:val="32"/>
          <w:szCs w:val="32"/>
          <w:highlight w:val="none"/>
          <w:lang w:val="en-US" w:eastAsia="zh-CN" w:bidi="ar-SA"/>
        </w:rPr>
      </w:pPr>
      <w:r>
        <w:rPr>
          <w:rFonts w:hint="eastAsia" w:ascii="黑体" w:hAnsi="黑体" w:eastAsia="黑体" w:cs="黑体"/>
          <w:b w:val="0"/>
          <w:bCs/>
          <w:kern w:val="2"/>
          <w:sz w:val="32"/>
          <w:szCs w:val="32"/>
          <w:highlight w:val="none"/>
          <w:lang w:val="en-US" w:eastAsia="zh-CN" w:bidi="ar-SA"/>
        </w:rPr>
        <w:t>三、名词解释</w:t>
      </w:r>
    </w:p>
    <w:p>
      <w:pPr>
        <w:keepNext w:val="0"/>
        <w:keepLines w:val="0"/>
        <w:pageBreakBefore w:val="0"/>
        <w:kinsoku/>
        <w:wordWrap/>
        <w:overflowPunct/>
        <w:topLinePunct w:val="0"/>
        <w:bidi w:val="0"/>
        <w:spacing w:beforeLines="0" w:afterLines="0" w:line="52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1.财政拨款收入：本级财政部门当年拨付的财政预算资金，包括一般公共预算财政拨款</w:t>
      </w:r>
      <w:r>
        <w:rPr>
          <w:rFonts w:hint="eastAsia" w:ascii="仿宋_GB2312" w:eastAsia="仿宋_GB2312"/>
          <w:color w:val="000000"/>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政府性基金预算财政拨款和国有资本经营预算拨款。</w:t>
      </w:r>
    </w:p>
    <w:p>
      <w:pPr>
        <w:keepNext w:val="0"/>
        <w:keepLines w:val="0"/>
        <w:pageBreakBefore w:val="0"/>
        <w:kinsoku/>
        <w:wordWrap/>
        <w:overflowPunct/>
        <w:topLinePunct w:val="0"/>
        <w:bidi w:val="0"/>
        <w:spacing w:beforeLines="0" w:afterLines="0" w:line="52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2.事业收入：事业单位开展专业业务活动及辅助活动所取得的收入，不含专户资金收入。</w:t>
      </w:r>
    </w:p>
    <w:p>
      <w:pPr>
        <w:keepNext w:val="0"/>
        <w:keepLines w:val="0"/>
        <w:pageBreakBefore w:val="0"/>
        <w:kinsoku/>
        <w:wordWrap/>
        <w:overflowPunct/>
        <w:topLinePunct w:val="0"/>
        <w:bidi w:val="0"/>
        <w:spacing w:beforeLines="0" w:afterLines="0" w:line="52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3.事业单位经营收入：事业单位在专业业务活动及辅助活动之外开展非独立核算经营活动取得的收入。</w:t>
      </w:r>
    </w:p>
    <w:p>
      <w:pPr>
        <w:keepNext w:val="0"/>
        <w:keepLines w:val="0"/>
        <w:pageBreakBefore w:val="0"/>
        <w:kinsoku/>
        <w:wordWrap/>
        <w:overflowPunct/>
        <w:topLinePunct w:val="0"/>
        <w:bidi w:val="0"/>
        <w:spacing w:beforeLines="0" w:afterLines="0" w:line="52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4.其他收入：预算单位在“一般公共预算”“政府性基金预算”“国有资本经营预算”“专户资金”“事业收入”“事业单位经营收入”“上级补助收入”和“附属单位上缴收入”等之外取得的各项收入。</w:t>
      </w:r>
    </w:p>
    <w:p>
      <w:pPr>
        <w:keepNext w:val="0"/>
        <w:keepLines w:val="0"/>
        <w:pageBreakBefore w:val="0"/>
        <w:kinsoku/>
        <w:wordWrap/>
        <w:overflowPunct/>
        <w:topLinePunct w:val="0"/>
        <w:bidi w:val="0"/>
        <w:spacing w:beforeLines="0" w:afterLines="0" w:line="52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5.上年结转：指以前年度尚未完成、结转到本年仍按原规定用途继续使用的资金。</w:t>
      </w:r>
    </w:p>
    <w:p>
      <w:pPr>
        <w:keepNext w:val="0"/>
        <w:keepLines w:val="0"/>
        <w:pageBreakBefore w:val="0"/>
        <w:kinsoku/>
        <w:wordWrap/>
        <w:overflowPunct/>
        <w:topLinePunct w:val="0"/>
        <w:bidi w:val="0"/>
        <w:spacing w:beforeLines="0" w:afterLines="0" w:line="52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6.基本支出：是预算单位为保障其正常运转，完成日常工作任务所发生的支出，包括人员支出和日常公用支出。</w:t>
      </w:r>
    </w:p>
    <w:p>
      <w:pPr>
        <w:keepNext w:val="0"/>
        <w:keepLines w:val="0"/>
        <w:pageBreakBefore w:val="0"/>
        <w:kinsoku/>
        <w:wordWrap/>
        <w:overflowPunct/>
        <w:topLinePunct w:val="0"/>
        <w:bidi w:val="0"/>
        <w:spacing w:beforeLines="0" w:afterLines="0" w:line="52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7.项目支出：是预算单位为完成其特定的行政工作任务或事业发展目标所发生的支出。</w:t>
      </w:r>
    </w:p>
    <w:p>
      <w:pPr>
        <w:keepNext w:val="0"/>
        <w:keepLines w:val="0"/>
        <w:pageBreakBefore w:val="0"/>
        <w:kinsoku/>
        <w:wordWrap/>
        <w:overflowPunct/>
        <w:topLinePunct w:val="0"/>
        <w:bidi w:val="0"/>
        <w:spacing w:beforeLines="0" w:afterLines="0" w:line="52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8.经营支出：指事业单位在专业业务活动及其辅助活动之外开展非独立核算经营活动发生的支出。</w:t>
      </w:r>
    </w:p>
    <w:p>
      <w:pPr>
        <w:keepNext w:val="0"/>
        <w:keepLines w:val="0"/>
        <w:pageBreakBefore w:val="0"/>
        <w:kinsoku/>
        <w:wordWrap/>
        <w:overflowPunct/>
        <w:topLinePunct w:val="0"/>
        <w:bidi w:val="0"/>
        <w:spacing w:beforeLines="0" w:afterLines="0" w:line="52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9.“三公”经费：纳入财政预决算管理的“三公”经费，是指部门用一般公共预算财政拨款安排的因公出国（境）费、公务用车购置及运行费和公务接待费。其中，因公出国（境）费反映单位公务出国（境）的国际旅费、国外城市间交通费、住宿费、伙食费、培训费、公杂费等支出，不含教学科研人员学术交流；公务用车购置及运行费反映单位公务用车车辆购置支出（含车辆购置税）及燃料费、维修费、过桥过路费、保险费、安全奖励费用等支出；公务接待费反映单位按规定开支的各类公务接待（含外宾接待）支出。</w:t>
      </w:r>
    </w:p>
    <w:p>
      <w:pPr>
        <w:keepNext w:val="0"/>
        <w:keepLines w:val="0"/>
        <w:pageBreakBefore w:val="0"/>
        <w:kinsoku/>
        <w:wordWrap/>
        <w:overflowPunct/>
        <w:topLinePunct w:val="0"/>
        <w:bidi w:val="0"/>
        <w:spacing w:beforeLines="0" w:afterLines="0" w:line="52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10.机关运行经费：指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keepNext w:val="0"/>
        <w:keepLines w:val="0"/>
        <w:pageBreakBefore w:val="0"/>
        <w:kinsoku/>
        <w:wordWrap/>
        <w:overflowPunct/>
        <w:topLinePunct w:val="0"/>
        <w:bidi w:val="0"/>
        <w:spacing w:beforeLines="0" w:afterLines="0" w:line="52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11.社会保障和就业支出（类）行政事业单位养老支出 （款）机关事业单位基本养老保险缴费支出（项）：指机关事业单位实施养老保险制度由单位缴纳的基本养老保险费支出。</w:t>
      </w:r>
    </w:p>
    <w:p>
      <w:pPr>
        <w:keepNext w:val="0"/>
        <w:keepLines w:val="0"/>
        <w:pageBreakBefore w:val="0"/>
        <w:kinsoku/>
        <w:wordWrap/>
        <w:overflowPunct/>
        <w:topLinePunct w:val="0"/>
        <w:bidi w:val="0"/>
        <w:spacing w:beforeLines="0" w:afterLines="0" w:line="52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12.社会保障和就业支出（类）行政事业单位养老支出 </w:t>
      </w:r>
    </w:p>
    <w:p>
      <w:pPr>
        <w:keepNext w:val="0"/>
        <w:keepLines w:val="0"/>
        <w:pageBreakBefore w:val="0"/>
        <w:kinsoku/>
        <w:wordWrap/>
        <w:overflowPunct/>
        <w:topLinePunct w:val="0"/>
        <w:bidi w:val="0"/>
        <w:spacing w:beforeLines="0" w:afterLines="0" w:line="520" w:lineRule="exac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 xml:space="preserve">（款）机关事业单位职业年金缴费支出（项）：指机关事业 </w:t>
      </w:r>
    </w:p>
    <w:p>
      <w:pPr>
        <w:keepNext w:val="0"/>
        <w:keepLines w:val="0"/>
        <w:pageBreakBefore w:val="0"/>
        <w:kinsoku/>
        <w:wordWrap/>
        <w:overflowPunct/>
        <w:topLinePunct w:val="0"/>
        <w:bidi w:val="0"/>
        <w:spacing w:beforeLines="0" w:afterLines="0" w:line="520" w:lineRule="exac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单位实施养老保险制度由单位实际缴纳的职业年金支出。</w:t>
      </w:r>
    </w:p>
    <w:p>
      <w:pPr>
        <w:keepNext w:val="0"/>
        <w:keepLines w:val="0"/>
        <w:pageBreakBefore w:val="0"/>
        <w:kinsoku/>
        <w:wordWrap/>
        <w:overflowPunct/>
        <w:topLinePunct w:val="0"/>
        <w:bidi w:val="0"/>
        <w:spacing w:beforeLines="0" w:afterLines="0" w:line="52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13.社会保障和就业支出（类）行政事业单位养老支出（款）其他行政事业单位养老支出（项）：反应上述项目以外其他用于行政事业单位养老方面支出。</w:t>
      </w:r>
    </w:p>
    <w:p>
      <w:pPr>
        <w:keepNext w:val="0"/>
        <w:keepLines w:val="0"/>
        <w:pageBreakBefore w:val="0"/>
        <w:kinsoku/>
        <w:wordWrap/>
        <w:overflowPunct/>
        <w:topLinePunct w:val="0"/>
        <w:bidi w:val="0"/>
        <w:spacing w:beforeLines="0" w:afterLines="0" w:line="52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14.卫生健康支出（类）卫生健康管理事务（款）行政运行（项）：指行政单位包括实行公务员管理的事业单位的基本支出。</w:t>
      </w:r>
    </w:p>
    <w:p>
      <w:pPr>
        <w:keepNext w:val="0"/>
        <w:keepLines w:val="0"/>
        <w:pageBreakBefore w:val="0"/>
        <w:kinsoku/>
        <w:wordWrap/>
        <w:overflowPunct/>
        <w:topLinePunct w:val="0"/>
        <w:bidi w:val="0"/>
        <w:spacing w:beforeLines="0" w:afterLines="0" w:line="52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15.卫生健康支出（类）公共卫生（款）基本公共卫生（项）：指基本公共卫生服务支出。</w:t>
      </w:r>
    </w:p>
    <w:p>
      <w:pPr>
        <w:keepNext w:val="0"/>
        <w:keepLines w:val="0"/>
        <w:pageBreakBefore w:val="0"/>
        <w:kinsoku/>
        <w:wordWrap/>
        <w:overflowPunct/>
        <w:topLinePunct w:val="0"/>
        <w:bidi w:val="0"/>
        <w:spacing w:beforeLines="0" w:afterLines="0" w:line="52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16.卫生健康支出（类）公共卫生（款）重大公共卫生专项（项）：指重大疾病、重大传染病预防控制等重大公共卫生服务项目支出。</w:t>
      </w:r>
    </w:p>
    <w:p>
      <w:pPr>
        <w:keepNext w:val="0"/>
        <w:keepLines w:val="0"/>
        <w:pageBreakBefore w:val="0"/>
        <w:kinsoku/>
        <w:wordWrap/>
        <w:overflowPunct/>
        <w:topLinePunct w:val="0"/>
        <w:bidi w:val="0"/>
        <w:spacing w:beforeLines="0" w:afterLines="0" w:line="52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17.卫生健康支出（类）公共卫生（款）突发公共卫生事件应急处理（项）：指用于突发公共卫生事件应急处理的支出。</w:t>
      </w:r>
    </w:p>
    <w:p>
      <w:pPr>
        <w:keepNext w:val="0"/>
        <w:keepLines w:val="0"/>
        <w:pageBreakBefore w:val="0"/>
        <w:kinsoku/>
        <w:wordWrap/>
        <w:overflowPunct/>
        <w:topLinePunct w:val="0"/>
        <w:bidi w:val="0"/>
        <w:spacing w:beforeLines="0" w:afterLines="0" w:line="52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18.卫生健康支出（类）公共卫生（款）其他公共卫生支出（项）：指用于其他公共卫生方面的支出。</w:t>
      </w:r>
    </w:p>
    <w:p>
      <w:pPr>
        <w:keepNext w:val="0"/>
        <w:keepLines w:val="0"/>
        <w:pageBreakBefore w:val="0"/>
        <w:kinsoku/>
        <w:wordWrap/>
        <w:overflowPunct/>
        <w:topLinePunct w:val="0"/>
        <w:bidi w:val="0"/>
        <w:spacing w:beforeLines="0" w:afterLines="0" w:line="52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19.卫生健康支出（类）中医药（款）其他中医药支出（项）：指其他用于中医（民族医）药专项支出以外的其他中医药支出。</w:t>
      </w:r>
    </w:p>
    <w:p>
      <w:pPr>
        <w:keepNext w:val="0"/>
        <w:keepLines w:val="0"/>
        <w:pageBreakBefore w:val="0"/>
        <w:kinsoku/>
        <w:wordWrap/>
        <w:overflowPunct/>
        <w:topLinePunct w:val="0"/>
        <w:bidi w:val="0"/>
        <w:spacing w:beforeLines="0" w:afterLines="0" w:line="52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20.卫生健康支出（类）计划生育事务（款）其他计划生育服务（项）：指用于其他计划生育管理事务方面的支出。</w:t>
      </w:r>
    </w:p>
    <w:p>
      <w:pPr>
        <w:keepNext w:val="0"/>
        <w:keepLines w:val="0"/>
        <w:pageBreakBefore w:val="0"/>
        <w:kinsoku/>
        <w:wordWrap/>
        <w:overflowPunct/>
        <w:topLinePunct w:val="0"/>
        <w:bidi w:val="0"/>
        <w:spacing w:beforeLines="0" w:afterLines="0" w:line="52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21.卫生健康支出（类）行政事业单位医疗（款）行政单位医疗（项）：指财政部门安排的行政单位（包括实行公 务员管理的事业单位）基本医疗保险缴费经费，未参加医疗 保险的行政单位的公费医疗经费，按国家规定享受离休人员、红军老战士待遇人员的医疗经费。</w:t>
      </w:r>
    </w:p>
    <w:p>
      <w:pPr>
        <w:keepNext w:val="0"/>
        <w:keepLines w:val="0"/>
        <w:pageBreakBefore w:val="0"/>
        <w:kinsoku/>
        <w:wordWrap/>
        <w:overflowPunct/>
        <w:topLinePunct w:val="0"/>
        <w:bidi w:val="0"/>
        <w:spacing w:beforeLines="0" w:afterLines="0" w:line="52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22.卫生健康支出（类）老龄卫生健康事务（款）老龄卫生健康事务：指老龄卫生健康事务方面的支出。</w:t>
      </w:r>
    </w:p>
    <w:p>
      <w:pPr>
        <w:keepNext w:val="0"/>
        <w:keepLines w:val="0"/>
        <w:pageBreakBefore w:val="0"/>
        <w:kinsoku/>
        <w:wordWrap/>
        <w:overflowPunct/>
        <w:topLinePunct w:val="0"/>
        <w:bidi w:val="0"/>
        <w:spacing w:beforeLines="0" w:afterLines="0" w:line="52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23.卫生健康支出（类）其他卫生健康支出（款）其他卫生健康支出（项）：指除上述项目以外用于其他卫生健康方面的支出。</w:t>
      </w:r>
    </w:p>
    <w:p>
      <w:pPr>
        <w:keepNext w:val="0"/>
        <w:keepLines w:val="0"/>
        <w:pageBreakBefore w:val="0"/>
        <w:kinsoku/>
        <w:wordWrap/>
        <w:overflowPunct/>
        <w:topLinePunct w:val="0"/>
        <w:bidi w:val="0"/>
        <w:spacing w:beforeLines="0" w:afterLines="0" w:line="52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24.城乡社区支出（类）其他城乡社区支出（款）其他城乡社区支出（项）：指其他用于城乡社区方面的支出。</w:t>
      </w:r>
    </w:p>
    <w:p>
      <w:pPr>
        <w:keepNext w:val="0"/>
        <w:keepLines w:val="0"/>
        <w:pageBreakBefore w:val="0"/>
        <w:kinsoku/>
        <w:wordWrap/>
        <w:overflowPunct/>
        <w:topLinePunct w:val="0"/>
        <w:bidi w:val="0"/>
        <w:spacing w:beforeLines="0" w:afterLines="0" w:line="520" w:lineRule="exact"/>
        <w:ind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000000"/>
          <w:sz w:val="32"/>
          <w:szCs w:val="32"/>
          <w:highlight w:val="none"/>
          <w:lang w:val="en-US" w:eastAsia="zh-CN"/>
        </w:rPr>
        <w:t>25.</w:t>
      </w:r>
      <w:r>
        <w:rPr>
          <w:rFonts w:hint="eastAsia" w:ascii="仿宋_GB2312" w:hAnsi="仿宋_GB2312" w:eastAsia="仿宋_GB2312" w:cs="仿宋_GB2312"/>
          <w:color w:val="000000"/>
          <w:sz w:val="32"/>
          <w:szCs w:val="32"/>
          <w:highlight w:val="none"/>
        </w:rPr>
        <w:t>城乡社区支出（类）国有土地使用权出让收入安排的支出（款）其他国有土地使用权出让收入安排的支出（项）</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指用不含计提和划转部分的国有土地使用权出让收入安排的支出。不包括市县级政府当年按规定用土地出让收入向中央和省级政府缴纳新增建设用地土地有偿使用费支出。</w:t>
      </w:r>
    </w:p>
    <w:p>
      <w:pPr>
        <w:keepNext w:val="0"/>
        <w:keepLines w:val="0"/>
        <w:pageBreakBefore w:val="0"/>
        <w:kinsoku/>
        <w:wordWrap/>
        <w:overflowPunct/>
        <w:topLinePunct w:val="0"/>
        <w:bidi w:val="0"/>
        <w:spacing w:beforeLines="0" w:afterLines="0" w:line="52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26.其他支出（类）其他政府性基金及对应专项债务收</w:t>
      </w:r>
      <w:bookmarkStart w:id="0" w:name="_GoBack"/>
      <w:bookmarkEnd w:id="0"/>
      <w:r>
        <w:rPr>
          <w:rFonts w:hint="eastAsia" w:ascii="仿宋_GB2312" w:hAnsi="仿宋_GB2312" w:eastAsia="仿宋_GB2312" w:cs="仿宋_GB2312"/>
          <w:color w:val="auto"/>
          <w:sz w:val="32"/>
          <w:szCs w:val="32"/>
          <w:highlight w:val="none"/>
          <w:lang w:val="en-US" w:eastAsia="zh-CN"/>
        </w:rPr>
        <w:t>入安排的支出（款）其他地方自行试点项目收益专项债券收入安排的支出（项）：指其他地方自行试点项目收益专项债券收入安排的支出</w:t>
      </w:r>
    </w:p>
    <w:p>
      <w:pPr>
        <w:keepNext w:val="0"/>
        <w:keepLines w:val="0"/>
        <w:pageBreakBefore w:val="0"/>
        <w:kinsoku/>
        <w:wordWrap/>
        <w:overflowPunct/>
        <w:topLinePunct w:val="0"/>
        <w:bidi w:val="0"/>
        <w:spacing w:beforeLines="0" w:afterLines="0" w:line="52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27.住房保障支出（类）住房改革支出（款）住房公积金（项）：指行政事业单位按人力资源和社会保障部、财政部规定的基本工资和津贴补贴以及规定比例为职工缴纳的住房公积金。</w:t>
      </w:r>
    </w:p>
    <w:p>
      <w:pPr>
        <w:spacing w:line="520" w:lineRule="exact"/>
      </w:pPr>
    </w:p>
    <w:p/>
    <w:sectPr>
      <w:footerReference r:id="rId3" w:type="default"/>
      <w:pgSz w:w="11906" w:h="16838"/>
      <w:pgMar w:top="1440" w:right="1800" w:bottom="1440" w:left="1800" w:header="851" w:footer="992" w:gutter="0"/>
      <w:pgNumType w:fmt="decimal" w:start="6"/>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altName w:val="黑体"/>
    <w:panose1 w:val="02000000000000000000"/>
    <w:charset w:val="86"/>
    <w:family w:val="script"/>
    <w:pitch w:val="default"/>
    <w:sig w:usb0="00000000" w:usb1="00000000"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3861B0"/>
    <w:multiLevelType w:val="singleLevel"/>
    <w:tmpl w:val="143861B0"/>
    <w:lvl w:ilvl="0" w:tentative="0">
      <w:start w:val="3"/>
      <w:numFmt w:val="decimal"/>
      <w:lvlText w:val="%1."/>
      <w:lvlJc w:val="left"/>
      <w:pPr>
        <w:tabs>
          <w:tab w:val="left" w:pos="312"/>
        </w:tabs>
        <w:ind w:left="963" w:leftChars="0" w:firstLine="0" w:firstLineChars="0"/>
      </w:pPr>
    </w:lvl>
  </w:abstractNum>
  <w:abstractNum w:abstractNumId="1">
    <w:nsid w:val="5893F62F"/>
    <w:multiLevelType w:val="singleLevel"/>
    <w:tmpl w:val="5893F62F"/>
    <w:lvl w:ilvl="0" w:tentative="0">
      <w:start w:val="2"/>
      <w:numFmt w:val="decimal"/>
      <w:suff w:val="nothing"/>
      <w:lvlText w:val="%1."/>
      <w:lvlJc w:val="left"/>
    </w:lvl>
  </w:abstractNum>
  <w:abstractNum w:abstractNumId="2">
    <w:nsid w:val="5895A99C"/>
    <w:multiLevelType w:val="singleLevel"/>
    <w:tmpl w:val="5895A99C"/>
    <w:lvl w:ilvl="0" w:tentative="0">
      <w:start w:val="5"/>
      <w:numFmt w:val="chineseCounting"/>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TE3YzkwZGQzZjgwYTg5M2FmOGY5NmJkYTE3YTc4ZjcifQ=="/>
  </w:docVars>
  <w:rsids>
    <w:rsidRoot w:val="0018453C"/>
    <w:rsid w:val="00037FBA"/>
    <w:rsid w:val="00084C3B"/>
    <w:rsid w:val="000F6704"/>
    <w:rsid w:val="0014553D"/>
    <w:rsid w:val="00151805"/>
    <w:rsid w:val="0018453C"/>
    <w:rsid w:val="0025199F"/>
    <w:rsid w:val="00262BFB"/>
    <w:rsid w:val="002E190E"/>
    <w:rsid w:val="00312421"/>
    <w:rsid w:val="0034320B"/>
    <w:rsid w:val="0035041B"/>
    <w:rsid w:val="003533AA"/>
    <w:rsid w:val="00372A55"/>
    <w:rsid w:val="003A54FF"/>
    <w:rsid w:val="004C1A7E"/>
    <w:rsid w:val="004F65D0"/>
    <w:rsid w:val="004F6D96"/>
    <w:rsid w:val="0054517F"/>
    <w:rsid w:val="0055355B"/>
    <w:rsid w:val="00576237"/>
    <w:rsid w:val="005E47B3"/>
    <w:rsid w:val="005E7D52"/>
    <w:rsid w:val="00655F61"/>
    <w:rsid w:val="006C39E2"/>
    <w:rsid w:val="006D5442"/>
    <w:rsid w:val="006D7FE3"/>
    <w:rsid w:val="006E085B"/>
    <w:rsid w:val="006F455E"/>
    <w:rsid w:val="007072D9"/>
    <w:rsid w:val="0073245A"/>
    <w:rsid w:val="007715EF"/>
    <w:rsid w:val="007A0C65"/>
    <w:rsid w:val="007B431F"/>
    <w:rsid w:val="007E4CC3"/>
    <w:rsid w:val="00801E01"/>
    <w:rsid w:val="00834DDF"/>
    <w:rsid w:val="00850DC9"/>
    <w:rsid w:val="0089440C"/>
    <w:rsid w:val="009415A1"/>
    <w:rsid w:val="009427F2"/>
    <w:rsid w:val="009A7459"/>
    <w:rsid w:val="009B71E7"/>
    <w:rsid w:val="00A76362"/>
    <w:rsid w:val="00A86842"/>
    <w:rsid w:val="00AB2741"/>
    <w:rsid w:val="00B109C2"/>
    <w:rsid w:val="00BA6311"/>
    <w:rsid w:val="00C35F38"/>
    <w:rsid w:val="00C47BB8"/>
    <w:rsid w:val="00C52D1F"/>
    <w:rsid w:val="00CE3F52"/>
    <w:rsid w:val="00D81B35"/>
    <w:rsid w:val="00DA6F5B"/>
    <w:rsid w:val="00DA7F84"/>
    <w:rsid w:val="00E20FB4"/>
    <w:rsid w:val="00E40834"/>
    <w:rsid w:val="00E429D8"/>
    <w:rsid w:val="00E44C58"/>
    <w:rsid w:val="00E925CD"/>
    <w:rsid w:val="00F23B56"/>
    <w:rsid w:val="00F56A05"/>
    <w:rsid w:val="00F7116F"/>
    <w:rsid w:val="01405C62"/>
    <w:rsid w:val="01F263DB"/>
    <w:rsid w:val="01F648EB"/>
    <w:rsid w:val="024C6702"/>
    <w:rsid w:val="026505B4"/>
    <w:rsid w:val="028630A1"/>
    <w:rsid w:val="02FD4879"/>
    <w:rsid w:val="038C7FF1"/>
    <w:rsid w:val="03AA3E3B"/>
    <w:rsid w:val="03EA5C50"/>
    <w:rsid w:val="04600135"/>
    <w:rsid w:val="05054F3D"/>
    <w:rsid w:val="05F46152"/>
    <w:rsid w:val="05F835B0"/>
    <w:rsid w:val="06113422"/>
    <w:rsid w:val="063B27DE"/>
    <w:rsid w:val="065E25EC"/>
    <w:rsid w:val="06835E42"/>
    <w:rsid w:val="07065ABD"/>
    <w:rsid w:val="07487AC1"/>
    <w:rsid w:val="07623DA7"/>
    <w:rsid w:val="081119C7"/>
    <w:rsid w:val="08DE4DFD"/>
    <w:rsid w:val="0A1D1E06"/>
    <w:rsid w:val="0A4C7CCD"/>
    <w:rsid w:val="0B486D9D"/>
    <w:rsid w:val="0B4F52A1"/>
    <w:rsid w:val="0B652DFD"/>
    <w:rsid w:val="0BD448F3"/>
    <w:rsid w:val="0C1D2C64"/>
    <w:rsid w:val="0C7B7749"/>
    <w:rsid w:val="0CE2397A"/>
    <w:rsid w:val="0CEE5818"/>
    <w:rsid w:val="0D740EED"/>
    <w:rsid w:val="0DDF3EA9"/>
    <w:rsid w:val="0F0A0BC6"/>
    <w:rsid w:val="0F216C64"/>
    <w:rsid w:val="0F3E23E2"/>
    <w:rsid w:val="0F5C4EB1"/>
    <w:rsid w:val="0F760C96"/>
    <w:rsid w:val="0F8B51E9"/>
    <w:rsid w:val="106B2554"/>
    <w:rsid w:val="1085571C"/>
    <w:rsid w:val="11B042D2"/>
    <w:rsid w:val="12970A77"/>
    <w:rsid w:val="12D300E7"/>
    <w:rsid w:val="136B79EF"/>
    <w:rsid w:val="13811EEE"/>
    <w:rsid w:val="14861683"/>
    <w:rsid w:val="14887B46"/>
    <w:rsid w:val="14EF3497"/>
    <w:rsid w:val="14EF76A6"/>
    <w:rsid w:val="153C45B3"/>
    <w:rsid w:val="157947AC"/>
    <w:rsid w:val="1588286F"/>
    <w:rsid w:val="15DB09EF"/>
    <w:rsid w:val="1650535C"/>
    <w:rsid w:val="16B75B8F"/>
    <w:rsid w:val="16FE1938"/>
    <w:rsid w:val="170C3948"/>
    <w:rsid w:val="17EC7FC1"/>
    <w:rsid w:val="17F81734"/>
    <w:rsid w:val="180061CB"/>
    <w:rsid w:val="18154C5A"/>
    <w:rsid w:val="18EF3804"/>
    <w:rsid w:val="195C3A7E"/>
    <w:rsid w:val="1A2375F0"/>
    <w:rsid w:val="1AC0275A"/>
    <w:rsid w:val="1AC101C2"/>
    <w:rsid w:val="1AE500E3"/>
    <w:rsid w:val="1B1D1342"/>
    <w:rsid w:val="1B2A6629"/>
    <w:rsid w:val="1B7D2557"/>
    <w:rsid w:val="1BBC2184"/>
    <w:rsid w:val="1C103D2D"/>
    <w:rsid w:val="1C1965EC"/>
    <w:rsid w:val="1C7701B9"/>
    <w:rsid w:val="1CEA3F89"/>
    <w:rsid w:val="1CF73295"/>
    <w:rsid w:val="1D451326"/>
    <w:rsid w:val="1D5F4748"/>
    <w:rsid w:val="1D99665F"/>
    <w:rsid w:val="1E621D9B"/>
    <w:rsid w:val="1E9448CB"/>
    <w:rsid w:val="1E945AB3"/>
    <w:rsid w:val="1EFB5835"/>
    <w:rsid w:val="1F8A1433"/>
    <w:rsid w:val="1FD94E57"/>
    <w:rsid w:val="205247F6"/>
    <w:rsid w:val="206501BF"/>
    <w:rsid w:val="20C21B5F"/>
    <w:rsid w:val="20D8491F"/>
    <w:rsid w:val="2163103A"/>
    <w:rsid w:val="217D79B3"/>
    <w:rsid w:val="219B3B12"/>
    <w:rsid w:val="21F8300E"/>
    <w:rsid w:val="22D4227E"/>
    <w:rsid w:val="22FA27EC"/>
    <w:rsid w:val="230477A4"/>
    <w:rsid w:val="234550B7"/>
    <w:rsid w:val="2384696C"/>
    <w:rsid w:val="23B968AE"/>
    <w:rsid w:val="240772FF"/>
    <w:rsid w:val="24183DF0"/>
    <w:rsid w:val="247778DD"/>
    <w:rsid w:val="247A77A8"/>
    <w:rsid w:val="24D6630F"/>
    <w:rsid w:val="24F84929"/>
    <w:rsid w:val="252A0A7B"/>
    <w:rsid w:val="257B506C"/>
    <w:rsid w:val="25AF42DB"/>
    <w:rsid w:val="25B348BA"/>
    <w:rsid w:val="25DE1005"/>
    <w:rsid w:val="25FD2566"/>
    <w:rsid w:val="26134F4F"/>
    <w:rsid w:val="26816946"/>
    <w:rsid w:val="26DB7398"/>
    <w:rsid w:val="2705728B"/>
    <w:rsid w:val="27417BF8"/>
    <w:rsid w:val="27693B45"/>
    <w:rsid w:val="281F64BE"/>
    <w:rsid w:val="283A129B"/>
    <w:rsid w:val="28FE78EF"/>
    <w:rsid w:val="29672817"/>
    <w:rsid w:val="29954B63"/>
    <w:rsid w:val="29A41943"/>
    <w:rsid w:val="29B831E7"/>
    <w:rsid w:val="29DF16A7"/>
    <w:rsid w:val="29F74F67"/>
    <w:rsid w:val="2A484907"/>
    <w:rsid w:val="2B755902"/>
    <w:rsid w:val="2B992FF2"/>
    <w:rsid w:val="2BA81833"/>
    <w:rsid w:val="2BAC3F70"/>
    <w:rsid w:val="2BB02AB9"/>
    <w:rsid w:val="2C56166B"/>
    <w:rsid w:val="2C772798"/>
    <w:rsid w:val="2CE33635"/>
    <w:rsid w:val="2D391980"/>
    <w:rsid w:val="2D7C6F9A"/>
    <w:rsid w:val="2ED263DE"/>
    <w:rsid w:val="2F312BD6"/>
    <w:rsid w:val="2F4F315F"/>
    <w:rsid w:val="2F5260FE"/>
    <w:rsid w:val="2F78760A"/>
    <w:rsid w:val="30780EC9"/>
    <w:rsid w:val="31651329"/>
    <w:rsid w:val="31C46552"/>
    <w:rsid w:val="31EC7268"/>
    <w:rsid w:val="32691E0F"/>
    <w:rsid w:val="3330356F"/>
    <w:rsid w:val="33722AF4"/>
    <w:rsid w:val="339F6CDD"/>
    <w:rsid w:val="344952F9"/>
    <w:rsid w:val="34F20284"/>
    <w:rsid w:val="3619346A"/>
    <w:rsid w:val="366152C5"/>
    <w:rsid w:val="37DD34EA"/>
    <w:rsid w:val="3859649B"/>
    <w:rsid w:val="386D2696"/>
    <w:rsid w:val="38CA384A"/>
    <w:rsid w:val="39227B1B"/>
    <w:rsid w:val="39406911"/>
    <w:rsid w:val="397F476C"/>
    <w:rsid w:val="39850296"/>
    <w:rsid w:val="39C26750"/>
    <w:rsid w:val="3A7F1D43"/>
    <w:rsid w:val="3A8D223E"/>
    <w:rsid w:val="3B291386"/>
    <w:rsid w:val="3B563038"/>
    <w:rsid w:val="3B7A306D"/>
    <w:rsid w:val="3B80307E"/>
    <w:rsid w:val="3BCA7BD7"/>
    <w:rsid w:val="3BF7664A"/>
    <w:rsid w:val="3C6C37E2"/>
    <w:rsid w:val="3C7D1C3F"/>
    <w:rsid w:val="3CEA3E5A"/>
    <w:rsid w:val="3CFD6A0C"/>
    <w:rsid w:val="3DDA1E4D"/>
    <w:rsid w:val="400943B7"/>
    <w:rsid w:val="40143523"/>
    <w:rsid w:val="406B2735"/>
    <w:rsid w:val="4171469C"/>
    <w:rsid w:val="42C454C8"/>
    <w:rsid w:val="43482ADF"/>
    <w:rsid w:val="43497E11"/>
    <w:rsid w:val="4360686E"/>
    <w:rsid w:val="438C52D1"/>
    <w:rsid w:val="43AF1DC7"/>
    <w:rsid w:val="442360D8"/>
    <w:rsid w:val="450B3104"/>
    <w:rsid w:val="45374F70"/>
    <w:rsid w:val="45A32D85"/>
    <w:rsid w:val="45AF796C"/>
    <w:rsid w:val="45E922E2"/>
    <w:rsid w:val="46181B9F"/>
    <w:rsid w:val="46B73DB3"/>
    <w:rsid w:val="46B85A12"/>
    <w:rsid w:val="46C20ABF"/>
    <w:rsid w:val="471C5409"/>
    <w:rsid w:val="472D6C38"/>
    <w:rsid w:val="475E76EE"/>
    <w:rsid w:val="47B54AE2"/>
    <w:rsid w:val="48005433"/>
    <w:rsid w:val="484652C3"/>
    <w:rsid w:val="489E735B"/>
    <w:rsid w:val="48EF215B"/>
    <w:rsid w:val="49547ADE"/>
    <w:rsid w:val="499358EA"/>
    <w:rsid w:val="49A70025"/>
    <w:rsid w:val="4A9518DB"/>
    <w:rsid w:val="4AB935E6"/>
    <w:rsid w:val="4B1F601E"/>
    <w:rsid w:val="4B65339C"/>
    <w:rsid w:val="4BE2220E"/>
    <w:rsid w:val="4CBF2857"/>
    <w:rsid w:val="4CF82AE4"/>
    <w:rsid w:val="4D097364"/>
    <w:rsid w:val="4D667BB3"/>
    <w:rsid w:val="4D7808AB"/>
    <w:rsid w:val="4DC316F5"/>
    <w:rsid w:val="4DC87963"/>
    <w:rsid w:val="4E0626FD"/>
    <w:rsid w:val="4EA45B39"/>
    <w:rsid w:val="4EED2017"/>
    <w:rsid w:val="4F2E2211"/>
    <w:rsid w:val="4F4E78CD"/>
    <w:rsid w:val="4FA62E1E"/>
    <w:rsid w:val="4FAC0AB2"/>
    <w:rsid w:val="4FC809F8"/>
    <w:rsid w:val="4FE85961"/>
    <w:rsid w:val="50072C4D"/>
    <w:rsid w:val="50341189"/>
    <w:rsid w:val="50837233"/>
    <w:rsid w:val="514C5668"/>
    <w:rsid w:val="51513799"/>
    <w:rsid w:val="518C29B6"/>
    <w:rsid w:val="51B11685"/>
    <w:rsid w:val="52170DB7"/>
    <w:rsid w:val="52AA23A8"/>
    <w:rsid w:val="52B7187A"/>
    <w:rsid w:val="52BF3A93"/>
    <w:rsid w:val="53A5465B"/>
    <w:rsid w:val="53B6028C"/>
    <w:rsid w:val="54392B16"/>
    <w:rsid w:val="54442E65"/>
    <w:rsid w:val="545B2AA1"/>
    <w:rsid w:val="549B5701"/>
    <w:rsid w:val="54A9277D"/>
    <w:rsid w:val="55182E77"/>
    <w:rsid w:val="553F16B7"/>
    <w:rsid w:val="558856A9"/>
    <w:rsid w:val="55CA2A9E"/>
    <w:rsid w:val="55CA3B80"/>
    <w:rsid w:val="55E50F1B"/>
    <w:rsid w:val="565F6886"/>
    <w:rsid w:val="56BC237C"/>
    <w:rsid w:val="56CD4B4D"/>
    <w:rsid w:val="575C7815"/>
    <w:rsid w:val="5798381B"/>
    <w:rsid w:val="57D4447A"/>
    <w:rsid w:val="57F759F2"/>
    <w:rsid w:val="585447AE"/>
    <w:rsid w:val="58A41F44"/>
    <w:rsid w:val="58AF736D"/>
    <w:rsid w:val="58EC4DE1"/>
    <w:rsid w:val="596B72CE"/>
    <w:rsid w:val="59B3494A"/>
    <w:rsid w:val="59EB1B1F"/>
    <w:rsid w:val="59EC6E24"/>
    <w:rsid w:val="5A0B2520"/>
    <w:rsid w:val="5A186813"/>
    <w:rsid w:val="5A3B2376"/>
    <w:rsid w:val="5A40591F"/>
    <w:rsid w:val="5A6F0692"/>
    <w:rsid w:val="5ABF2E42"/>
    <w:rsid w:val="5B586398"/>
    <w:rsid w:val="5B916903"/>
    <w:rsid w:val="5BEF472E"/>
    <w:rsid w:val="5C932202"/>
    <w:rsid w:val="5CC87E6F"/>
    <w:rsid w:val="5CD918EA"/>
    <w:rsid w:val="5D247D3D"/>
    <w:rsid w:val="5DAE1AC9"/>
    <w:rsid w:val="5E153AF5"/>
    <w:rsid w:val="5F0E1E7F"/>
    <w:rsid w:val="5F112305"/>
    <w:rsid w:val="5F2767B3"/>
    <w:rsid w:val="5FE31F70"/>
    <w:rsid w:val="60045498"/>
    <w:rsid w:val="614C1844"/>
    <w:rsid w:val="617A6C2D"/>
    <w:rsid w:val="618968F0"/>
    <w:rsid w:val="619E6355"/>
    <w:rsid w:val="61BD64DA"/>
    <w:rsid w:val="6215384D"/>
    <w:rsid w:val="627460EE"/>
    <w:rsid w:val="62AC06BC"/>
    <w:rsid w:val="633B4987"/>
    <w:rsid w:val="63525D55"/>
    <w:rsid w:val="63F321C7"/>
    <w:rsid w:val="64C20A08"/>
    <w:rsid w:val="64F06443"/>
    <w:rsid w:val="65737FB9"/>
    <w:rsid w:val="65DF5ECF"/>
    <w:rsid w:val="665A45AE"/>
    <w:rsid w:val="66A662C4"/>
    <w:rsid w:val="66DE2D4E"/>
    <w:rsid w:val="67222B8A"/>
    <w:rsid w:val="679D182D"/>
    <w:rsid w:val="67BB6396"/>
    <w:rsid w:val="68070598"/>
    <w:rsid w:val="68794E30"/>
    <w:rsid w:val="687B5327"/>
    <w:rsid w:val="688621C1"/>
    <w:rsid w:val="68C15BDE"/>
    <w:rsid w:val="6AD23ACD"/>
    <w:rsid w:val="6AE706B2"/>
    <w:rsid w:val="6B103823"/>
    <w:rsid w:val="6B315A81"/>
    <w:rsid w:val="6C3F4637"/>
    <w:rsid w:val="6C9D07C7"/>
    <w:rsid w:val="6CB426A8"/>
    <w:rsid w:val="6D3835CD"/>
    <w:rsid w:val="6D9B59D3"/>
    <w:rsid w:val="6DDF18A8"/>
    <w:rsid w:val="6E7742D5"/>
    <w:rsid w:val="6E947A29"/>
    <w:rsid w:val="6EFB1E55"/>
    <w:rsid w:val="701E0D35"/>
    <w:rsid w:val="708C2BAE"/>
    <w:rsid w:val="717A54B6"/>
    <w:rsid w:val="71E47115"/>
    <w:rsid w:val="72124418"/>
    <w:rsid w:val="72BF52A3"/>
    <w:rsid w:val="73520170"/>
    <w:rsid w:val="73B32D5B"/>
    <w:rsid w:val="74906E74"/>
    <w:rsid w:val="74D2633E"/>
    <w:rsid w:val="75127B2A"/>
    <w:rsid w:val="756B70AB"/>
    <w:rsid w:val="762D45E7"/>
    <w:rsid w:val="76432C97"/>
    <w:rsid w:val="76472E5B"/>
    <w:rsid w:val="76622032"/>
    <w:rsid w:val="76DA2B8D"/>
    <w:rsid w:val="773F1B2E"/>
    <w:rsid w:val="776141C0"/>
    <w:rsid w:val="77E71EE7"/>
    <w:rsid w:val="78403651"/>
    <w:rsid w:val="784051C1"/>
    <w:rsid w:val="78780404"/>
    <w:rsid w:val="789E16E5"/>
    <w:rsid w:val="78DB40C6"/>
    <w:rsid w:val="7954401D"/>
    <w:rsid w:val="79547EF1"/>
    <w:rsid w:val="79A24C96"/>
    <w:rsid w:val="7AC02D1F"/>
    <w:rsid w:val="7AE80A7B"/>
    <w:rsid w:val="7AE861A8"/>
    <w:rsid w:val="7B452E9A"/>
    <w:rsid w:val="7B5E14E4"/>
    <w:rsid w:val="7B741965"/>
    <w:rsid w:val="7BBF78B4"/>
    <w:rsid w:val="7BFE30BC"/>
    <w:rsid w:val="7C0A7BF1"/>
    <w:rsid w:val="7CD24C07"/>
    <w:rsid w:val="7CDD0037"/>
    <w:rsid w:val="7D2C5AF6"/>
    <w:rsid w:val="7D8F4D87"/>
    <w:rsid w:val="7DBB66FE"/>
    <w:rsid w:val="7DBE27C1"/>
    <w:rsid w:val="7DCA5F0F"/>
    <w:rsid w:val="7E1F736F"/>
    <w:rsid w:val="7E300305"/>
    <w:rsid w:val="7E7D74C3"/>
    <w:rsid w:val="7F210D04"/>
    <w:rsid w:val="7F346A78"/>
    <w:rsid w:val="7FA57776"/>
    <w:rsid w:val="7FC250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10">
    <w:name w:val="Default Paragraph Font"/>
    <w:link w:val="11"/>
    <w:semiHidden/>
    <w:unhideWhenUsed/>
    <w:qFormat/>
    <w:uiPriority w:val="1"/>
    <w:rPr>
      <w:rFonts w:ascii="宋体" w:hAnsi="宋体" w:cs="Courier New"/>
      <w:sz w:val="32"/>
      <w:szCs w:val="32"/>
    </w:rPr>
  </w:style>
  <w:style w:type="table" w:default="1" w:styleId="8">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hint="eastAsia" w:ascii="仿宋_GB2312" w:hAnsi="仿宋_GB2312" w:eastAsia="仿宋_GB2312" w:cs="Times New Roman"/>
      <w:color w:val="000000"/>
      <w:sz w:val="24"/>
      <w:szCs w:val="22"/>
      <w:lang w:val="en-US" w:eastAsia="zh-CN" w:bidi="ar-SA"/>
    </w:rPr>
  </w:style>
  <w:style w:type="paragraph" w:styleId="3">
    <w:name w:val="Document Map"/>
    <w:basedOn w:val="1"/>
    <w:semiHidden/>
    <w:qFormat/>
    <w:uiPriority w:val="0"/>
    <w:pPr>
      <w:shd w:val="clear" w:color="auto" w:fill="000080"/>
    </w:pPr>
  </w:style>
  <w:style w:type="paragraph" w:styleId="4">
    <w:name w:val="footer"/>
    <w:basedOn w:val="1"/>
    <w:link w:val="14"/>
    <w:qFormat/>
    <w:uiPriority w:val="0"/>
    <w:pPr>
      <w:tabs>
        <w:tab w:val="center" w:pos="4153"/>
        <w:tab w:val="right" w:pos="8306"/>
      </w:tabs>
      <w:snapToGrid w:val="0"/>
      <w:jc w:val="left"/>
    </w:pPr>
    <w:rPr>
      <w:sz w:val="18"/>
      <w:szCs w:val="18"/>
    </w:rPr>
  </w:style>
  <w:style w:type="paragraph" w:styleId="5">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6">
    <w:name w:val="toc 1"/>
    <w:basedOn w:val="1"/>
    <w:next w:val="1"/>
    <w:unhideWhenUsed/>
    <w:qFormat/>
    <w:uiPriority w:val="39"/>
    <w:pPr>
      <w:spacing w:beforeLines="0" w:afterLines="0" w:line="560" w:lineRule="atLeast"/>
      <w:ind w:firstLine="480" w:firstLineChars="200"/>
      <w:jc w:val="left"/>
    </w:pPr>
    <w:rPr>
      <w:rFonts w:hint="default"/>
      <w:sz w:val="21"/>
      <w:szCs w:val="24"/>
    </w:rPr>
  </w:style>
  <w:style w:type="paragraph" w:styleId="7">
    <w:name w:val="Normal (Web)"/>
    <w:basedOn w:val="1"/>
    <w:qFormat/>
    <w:uiPriority w:val="0"/>
    <w:pPr>
      <w:widowControl/>
      <w:spacing w:before="100" w:beforeAutospacing="1" w:after="100" w:afterAutospacing="1" w:line="345" w:lineRule="atLeast"/>
      <w:jc w:val="left"/>
    </w:pPr>
    <w:rPr>
      <w:rFonts w:ascii="宋体" w:hAnsi="宋体" w:cs="宋体"/>
      <w:color w:val="333333"/>
      <w:kern w:val="0"/>
      <w:szCs w:val="21"/>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1">
    <w:name w:val=" Char"/>
    <w:basedOn w:val="1"/>
    <w:link w:val="10"/>
    <w:qFormat/>
    <w:uiPriority w:val="0"/>
    <w:rPr>
      <w:rFonts w:ascii="宋体" w:hAnsi="宋体" w:cs="Courier New"/>
      <w:sz w:val="32"/>
      <w:szCs w:val="32"/>
    </w:rPr>
  </w:style>
  <w:style w:type="character" w:styleId="12">
    <w:name w:val="Strong"/>
    <w:basedOn w:val="10"/>
    <w:qFormat/>
    <w:uiPriority w:val="0"/>
    <w:rPr>
      <w:b/>
      <w:bCs/>
    </w:rPr>
  </w:style>
  <w:style w:type="character" w:customStyle="1" w:styleId="13">
    <w:name w:val="页眉 Char"/>
    <w:link w:val="5"/>
    <w:qFormat/>
    <w:uiPriority w:val="0"/>
    <w:rPr>
      <w:kern w:val="2"/>
      <w:sz w:val="18"/>
      <w:szCs w:val="18"/>
    </w:rPr>
  </w:style>
  <w:style w:type="character" w:customStyle="1" w:styleId="14">
    <w:name w:val="页脚 Char"/>
    <w:link w:val="4"/>
    <w:qFormat/>
    <w:uiPriority w:val="0"/>
    <w:rPr>
      <w:kern w:val="2"/>
      <w:sz w:val="18"/>
      <w:szCs w:val="18"/>
    </w:rPr>
  </w:style>
  <w:style w:type="paragraph" w:customStyle="1" w:styleId="15">
    <w:name w:val="[Normal]"/>
    <w:qFormat/>
    <w:uiPriority w:val="0"/>
    <w:rPr>
      <w:rFonts w:ascii="宋体" w:hAnsi="宋体" w:eastAsia="宋体" w:cs="Times New Roman"/>
      <w:sz w:val="24"/>
      <w:lang w:val="zh-CN" w:eastAsia="zh-CN" w:bidi="ar-SA"/>
    </w:rPr>
  </w:style>
  <w:style w:type="paragraph" w:customStyle="1" w:styleId="16">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xc</Company>
  <Pages>15</Pages>
  <Words>6600</Words>
  <Characters>7236</Characters>
  <Lines>13</Lines>
  <Paragraphs>5</Paragraphs>
  <TotalTime>4</TotalTime>
  <ScaleCrop>false</ScaleCrop>
  <LinksUpToDate>false</LinksUpToDate>
  <CharactersWithSpaces>7321</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2020-01-06T08:45:00Z</dcterms:created>
  <dc:creator>dsx</dc:creator>
  <cp:lastModifiedBy>孙夏颖儿-</cp:lastModifiedBy>
  <dcterms:modified xsi:type="dcterms:W3CDTF">2023-03-24T03:53:43Z</dcterms:modified>
  <dc:title>关于2019年部门预算的批复</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EDOID">
    <vt:r8>5838458</vt:r8>
  </property>
  <property fmtid="{D5CDD505-2E9C-101B-9397-08002B2CF9AE}" pid="4" name="ICV">
    <vt:lpwstr>E7E435903E954F16B3A6550F30CE4D1E</vt:lpwstr>
  </property>
</Properties>
</file>